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-536"/>
        <w:tblW w:w="157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3991"/>
        <w:gridCol w:w="794"/>
        <w:gridCol w:w="10242"/>
      </w:tblGrid>
      <w:tr w:rsidR="00643D65" w:rsidRPr="00643D65" w:rsidTr="00077178">
        <w:trPr>
          <w:trHeight w:val="432"/>
        </w:trPr>
        <w:tc>
          <w:tcPr>
            <w:tcW w:w="15701" w:type="dxa"/>
            <w:gridSpan w:val="4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 1.1.2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79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Liczba pkt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Projekt zakłada rozwój firmy w jednej z poniższych kategorii: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świadczącej usługi noclegowe,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świadczącej usługi gastronomiczne,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wypożyczalnię sprzętu sportowo-rekreacyjnego,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oferującej usługi dla seniorów,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usługi z zakresu działalności rehabilitacyjnej,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obiekt rekreacyjny.</w:t>
            </w:r>
          </w:p>
        </w:tc>
        <w:tc>
          <w:tcPr>
            <w:tcW w:w="794" w:type="dxa"/>
          </w:tcPr>
          <w:p w:rsidR="00077178" w:rsidRPr="00643D65" w:rsidRDefault="00446DFB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Wskazano zakresy działalności zdiagnozowane w Lokalnej Strategii Rozwoju jako kluczowe dla rozwoju i wykorzystania potencjału obszaru objętego LSR. Weryfikacja nastąpi w oparciu o informacje zawarte  we wniosku o dofinansowanie.  Wnioskodawca ma obowiązek określić we wniosku główne zakresy planowanej działalności, wraz ze wskazaniem kodów PKD 2007. W przypadku, jeśli ww. zakresy działalności nie wskazują jednoznacznie na przynależność do co najmniej jednej z punktowanych kategorii, zadaniem Wnioskodawcy jest w sposób przejrzysty i niebudzący wątpliwości uzasadnić, w jaki sposób planowania działalność wpisuje się w kategorie punktowane w ramach kryterium. 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Aby otrzymać punkty konieczne jest wykazanie, że jedna z preferowanych kategorii będzie </w:t>
            </w:r>
            <w:r w:rsidRPr="00643D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główną, dominującą działalnością wnioskodawcy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(punktów nie uzyska wnioskodawca, który np. planuje otworzyć warsztat mechaniczny i argumentuje, że będzie w nim świadczyć usługi dla seniorów, gdyś są oni klientami warsztatu). W razie wątpliwości członkowie Rady dokonają oceny planowanych kosztów projektu odnoszących się bezpośrednio do preferowanych kategorii działalności. Aby otrzymać punkty w ramach kryterium planowane nakłady finansowe na jedną z preferowanych kategorii powinny stanowić co najmniej 50% kosztów kwalifikowanych operacji.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rozłączne, przynależność do więcej niż jednej kategorii nie wpływa na liczbę punktów (osoba planująca uruchomić obiekt noclegowy z restauracją i wypożyczalnią rowerów uzyska 10 punktów).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odpowiada na problemy opisane w diagnozie: niewystarczające wykorzystanie potencjału turystycznego, niewystarczająco rozwiniętą infrastrukturę rekreacyjną, dynamiczny wzrost liczby seniorów, złą ocenę ochrony zdrowia, turystyki i oferty spędzania wolnego czasu w badaniu ankietowym. Przyczyni się do zakładania firm w dziedzinach deficytowych na obszarze LSR.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Planowany koszt stworzenia miejsca pracy jest niższy niż w przypadku innych projektów w naborze.</w:t>
            </w:r>
          </w:p>
        </w:tc>
        <w:tc>
          <w:tcPr>
            <w:tcW w:w="794" w:type="dxa"/>
          </w:tcPr>
          <w:p w:rsidR="00077178" w:rsidRPr="00643D65" w:rsidRDefault="00077178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Weryfikacja w oparciu o informacje zawarte we wniosku o dofinansowanie oraz danych zebranych przez LGD w ramach naboru. Badany będzie planowany przez Wnioskodawcę w dniu złożenia wniosku koszt w oparciu o kwotę wnioskowanego dofinansowania. Na ocenę nie ma wpływu całkowita wartość projektu oraz korekty kwot rekomendowane przez LGD.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Przeliczenie: kwota wnioskowanego dofinansowania zostanie podzielona przez liczbę stanowisk zaplanowanych w ramach operacji (w przeliczeniu na 1 etat).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Za stworzenie miejsca pracy w wymiarze 1 etatu rozumie się etat średnioroczny, tzn. średni łączny wymiar czasu pracy w ramach stworzonych stanowisk przez okres 12 miesięcy rozliczeniowych: 1 miejsce pracy x 1 etat x 1 rok, 2 miejsca pracy x ½ etatu x 1 rok, itd.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Przykład: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A wynosi 150 tys. złotych, a w ramach operacji powstaną stanowiska pracy w łącznym wymiarze czasu pracy 2 etatów. 150.000/2 = koszt jednego miejsca pracy wynosi 75.000 zł.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B wynosi 150 tys. złotych, w ramach operacji zaplanowano stworzenie stanowisk pracy o łącznym wymiarze 1,25 etatu = koszt jednego miejsca pracy wynosi 120.000 zł,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C wynosi 90 tys. złotych, a w ramach operacji zaplanowano 1 miejsce pracy w wymiarze pełnego etatu = koszt jednego miejsca pracy wynosi 90.000 zł.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Maksymalną liczbę punktów (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) uzyska operacja, w ramach której zaproponowano najniższy koszt jednego miejsca pracy w danym naborze. Kolejne operacje otrzymają liczbę punktów wyliczoną w następujący sposób: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Liczba punktów = (najniższy koszt jednego miejsca pracy/koszt jednego miejsca pra</w:t>
            </w:r>
            <w:r w:rsidR="00446DFB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cy w ramach danego wniosku) x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Liczbę punktów podaje się z dokładnością dwóch miejsc po przecinku, przy zastosowaniu matematycznych zasad zaokrągleń.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Punktacja w przypadku przykładowych wniosków opisanych powyżej (przy założeniu, że są to jedyne projekty, które wpłynęły w ramach naboru do LGD) wyniesie: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punktów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– projekt A (najniższy koszt miejsca pracy: 75.000 zł),</w:t>
            </w:r>
          </w:p>
          <w:p w:rsidR="00077178" w:rsidRPr="00643D65" w:rsidRDefault="008C5BA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12,50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punktów – projekt C ([75.000/90.000] x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12,499999999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, po zaokrągleniu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12,50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pkt),</w:t>
            </w:r>
          </w:p>
          <w:p w:rsidR="008C5BA8" w:rsidRPr="00643D65" w:rsidRDefault="008C5BA8" w:rsidP="008C5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9,38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punktów – projekt B ([75.000/120.000] x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9,375</w:t>
            </w:r>
            <w:r w:rsidR="00446DFB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pkt, 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po zaokrągleniu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9,38 pkt),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umożliwia efektywne wykorzystanie budżetu LSR przez preferowanie operacji, w których stosunek nakładów do efektów jest najbardziej korzystny. Zachęca wnioskodawców do zwiększania liczby tworzonych miejsc pracy (kryterium obowiązkowe w ramach PROW 2014-2020) i/lub ograniczania wysokości pomocy ze środków LSR, przez zwiększenie udziału własnego wnioskodawcy. Odpowiada na główną potrzebę obszaru – konieczność tworzenia nowych miejsc pracy i wpływa na wartość dodaną w ramach wskaźnika rezultatu w ramach celu szczegółowego 1.1.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Projekt zakłada wprowadzenie na rynek lokalny produktu/usługi niedostępnej w ciągu ostatnich 12 miesięcy:</w:t>
            </w:r>
          </w:p>
          <w:p w:rsidR="00446DFB" w:rsidRPr="00643D65" w:rsidRDefault="00446DFB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brak informacji: 0 pkt.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na terenie co najmniej danej gminy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</w:t>
            </w:r>
          </w:p>
          <w:p w:rsidR="00077178" w:rsidRPr="00643D65" w:rsidRDefault="00077178" w:rsidP="008C5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na terenie całego powiatu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794" w:type="dxa"/>
          </w:tcPr>
          <w:p w:rsidR="00077178" w:rsidRPr="00643D65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Wnioskodawca w ramach operacji zakłada wprowadzenie na obszar objęty LSR (w całości lub na obszar co najmniej jednej z gmin) całkowicie nowej, niedostępnej dotychczas usługi lub produktu. Weryfikacja nastąpi w oparciu o informacje zawa</w:t>
            </w:r>
            <w:r w:rsidR="00981E31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rte we wniosku o dofinansowanie </w:t>
            </w:r>
            <w:r w:rsidR="00981E31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oraz </w:t>
            </w:r>
            <w:r w:rsidR="00263C3C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981E31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oświadczeniu</w:t>
            </w:r>
            <w:r w:rsidR="00981E31" w:rsidRPr="00643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W celu zachowania elastyczności kryterium oraz równych szans w dostępie do środków, LGD nie zamyka listy rodzajów produktów i usług innowacyjnych. Zadaniem Wnioskodawcy będzie szczegółowo opisać element innowacyjny ze wskazaniem wyników analizy rynku lokalnego wskazującej na zasięg innowacyjności oraz uzasadnić w jaki sposób wpłynie to na realizację celów opisywanego projektu.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Kryterium rozłączne, punkty nie sumują się, do zdobycia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rekomendowane w ramach PROW 2014-2020, pozwoli na wsparcie projektów innowacyjnych na obszarze LSR i osiągnięcie jednego z celów przekrojowych PROW 2014-2020.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Wnioskodawca posiada siedzibę na obszarze LGD lub dodatkowe miejsce prowadzenia działalności gospodarczej  zgłoszone co najmniej 12 miesięcy przed dniem złożenia wniosku.</w:t>
            </w:r>
          </w:p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077178" w:rsidRPr="00643D65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0 lub 2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Weryfikacja nastąpi wyłącznie w oparciu o dokumenty przedstawione przez Wnioskodawcę: aktualny wydruk z Centralnej Ewidencji i Informacji Działalności Gospodarczej lub Krajowego Rejestru Sądowego (wykonany w ciągu 3 miesięcy przed dniem złożenia wniosku o przyznanie pomocy). Dokument powinien zawierać adres zgłoszenia siedziby firmy lub dodatkowego miejsca prowadzenia działalności gospodarczej.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odpowiada na problemy opisane w diagnozie: złą sytuację na rynku pracy na obszarze LSR oraz postulaty zgłaszane w  procesie konsultacji społecznych, dotyczące preferowania firm działających na obszarze LSR co najmniej rok. Pozwoli na wsparcie przedsiębiorstw, które mają doświadczenie biznesowe na obszarze objętym LSR.</w:t>
            </w:r>
          </w:p>
        </w:tc>
      </w:tr>
      <w:bookmarkEnd w:id="0"/>
    </w:tbl>
    <w:p w:rsidR="00A25920" w:rsidRPr="00E8203D" w:rsidRDefault="00A25920" w:rsidP="005A7912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B71A80" w:rsidRDefault="00B71A80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tbl>
      <w:tblPr>
        <w:tblStyle w:val="Tabela-Siatka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709"/>
        <w:gridCol w:w="10347"/>
      </w:tblGrid>
      <w:tr w:rsidR="00077178" w:rsidRPr="006F35E8" w:rsidTr="00E45AF5">
        <w:tc>
          <w:tcPr>
            <w:tcW w:w="709" w:type="dxa"/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970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uwzględnił i opisał działania w ramach projektu dotyczące wykorzystania metod i/lub narzędzi z zakresu ochrony  środowiska, przeciwdziałania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zmianom klimatu.</w:t>
            </w:r>
          </w:p>
        </w:tc>
        <w:tc>
          <w:tcPr>
            <w:tcW w:w="709" w:type="dxa"/>
          </w:tcPr>
          <w:p w:rsidR="00077178" w:rsidRPr="006F35E8" w:rsidRDefault="00446DFB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0 lub </w:t>
            </w:r>
            <w:r w:rsidR="00077178"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4   </w:t>
            </w:r>
          </w:p>
        </w:tc>
        <w:tc>
          <w:tcPr>
            <w:tcW w:w="10347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opisał we wniosku narzędzia i/lub metody z zakresu ochrony środowiska, przeciwdziałania zmianom klimatu, np. zakup sprzętu posiadającego certyfikaty z zakresu ochrony środowiska i/lub przeciwdziałania zmianom klimatu. Weryfikacja nastąpi w oparciu o informacje zawarte we wniosku o dofinansowanie oraz dokumenty załączone do wniosku (fakultatywnie, maksymalnie 3 kserokopie zaświadczeń, certyfikatów lub innych oficjalnych dokumentów wydanych przez upoważnione podmioty, niezbędnych do uzasadnienia spełniania kryterium).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Punktów nie uzyska operacja, w której nie przedstawiono listy konkretnych działań, narzędzi, metod (np. uzasadnienie wnioskodawcy sprowadzi się do stwierdzenia, że planuje uwzględnić metody i/lub narzędzia z zakresu ochrony środowiska, przeciwdziałania zmianom klimatu).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odpowiada na zagrożenie wskazane w analizie SWOT. Przyczyni się do zwiększenia świadomości ekologicznej mieszkańców i umożliwi osiągnięcie dwóch celów przekrojowych PROW 2014-2020.</w:t>
            </w:r>
          </w:p>
        </w:tc>
      </w:tr>
      <w:tr w:rsidR="00077178" w:rsidRPr="006F35E8" w:rsidTr="00E45AF5">
        <w:tc>
          <w:tcPr>
            <w:tcW w:w="709" w:type="dxa"/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nie zalegał z opłaceniem kosztów prowadzenia działalności gospodarczej w ciągu 3 miesięcy przed dniem złożenia wniosku.</w:t>
            </w:r>
          </w:p>
        </w:tc>
        <w:tc>
          <w:tcPr>
            <w:tcW w:w="709" w:type="dxa"/>
          </w:tcPr>
          <w:p w:rsidR="00077178" w:rsidRPr="006F35E8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0 lub </w:t>
            </w:r>
            <w:r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8C5B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0347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Wnioskodawca we wniosku o dofinansowanie wskazuje na spełnienie kryterium i obowiązkowo załącza do wniosku stosowne dokumenty: aktualne, urzędowe zaświadczenia o niezaleganiu  z płatnościami wydane przez właściwy Urząd Skarbowy, oddział Zakładu Ubezpieczeń Społecznych i właściwy Urząd Miasta/Gminy ( w zakresie podatku od nieruchomości i ewentualnych innych zobowiązań finansowych wnioskodawcy wobec gminy). W przypadku wskazania przez Wnioskodawcę spełnienia kryterium, jednak niezałączenia stosownych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dokumentów </w:t>
            </w: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do wniosku o dofinansowanie, punkty w ramach kryterium nie zostaną przyznane. 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pozwala na premiowanie wnioskodawców, którzy rzetelnie uiszczają opłaty związane z prowadzoną działalnością gospodarczą na rzecz Skarbu Państwa.</w:t>
            </w:r>
          </w:p>
        </w:tc>
      </w:tr>
      <w:tr w:rsidR="00077178" w:rsidRPr="006F35E8" w:rsidTr="00077178">
        <w:trPr>
          <w:trHeight w:val="2070"/>
        </w:trPr>
        <w:tc>
          <w:tcPr>
            <w:tcW w:w="709" w:type="dxa"/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jest podmiotem ekonomii społecznej.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7178" w:rsidRPr="006F35E8" w:rsidRDefault="00446DFB" w:rsidP="00E45A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0 lub </w:t>
            </w:r>
            <w:r w:rsidR="00077178" w:rsidRPr="006F35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7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Podmiotem ekonomii społecznej w rozumieniu niniejszego kryterium są: spółdzielnie pracy, spółdzielnie inwalidów i spółdzielnie niewidomych, spółdzielnie socjalne, zakłady aktywności zawodowej, fundacje i stowarzyszenia prowadzące działalność gospodarczą. Weryfikacja nastąpi wyłącznie w oparciu o dokumenty przedstawione przez Wnioskodawcę: aktualny wydruk Krajowego Rejestru Sądowego (wykonany w ciągu 3 miesięcy przed dniem złożenia wniosku o przyznanie pomocy). Dokument powinien zawierać datę rozpoczęcia prowadzenia działalności gospodarczej.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rekomendowane w  Poradniku dla LGD, wspiera sektor ekonomii społecznej.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178" w:rsidRPr="006F35E8" w:rsidTr="00E45AF5">
        <w:trPr>
          <w:trHeight w:val="930"/>
        </w:trPr>
        <w:tc>
          <w:tcPr>
            <w:tcW w:w="709" w:type="dxa"/>
          </w:tcPr>
          <w:p w:rsidR="0007717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przewidział wniesienie wkładu własnego na poziomie wyższym niż wymagany w regulaminie naboru: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- pow. 10 do 20 punktów procentowych – 10 pkt. 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- pow. 20 punktów procentowych – 20 pkt.</w:t>
            </w:r>
          </w:p>
        </w:tc>
        <w:tc>
          <w:tcPr>
            <w:tcW w:w="709" w:type="dxa"/>
          </w:tcPr>
          <w:p w:rsidR="0007717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446DFB" w:rsidP="00E45A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 lub 20</w:t>
            </w:r>
          </w:p>
        </w:tc>
        <w:tc>
          <w:tcPr>
            <w:tcW w:w="10347" w:type="dxa"/>
          </w:tcPr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Wkład własny jest rozumiany jako kwota pozostała po odjęciu od łącznej wartości kosztów kwalifikowanych kwoty wnioskowanego dofinansowania. Weryfikacja nastąpi w oparciu o informacje zawarte we wniosku o dofinansowanie. Kryterium zostanie uznane za spełnione: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-  w pkt 1. w sytuacji, jeśli Wnioskodawca zadeklaruje wniesienie wkładu własnego na poziomie minimum 40,1% kosztów kwalifikowanych operacji (30% wkładu obowiązkowego oraz co najmniej 10,1 punktów procentowych wkładu własnego powyżej minimum) do 50% kosztów kwalifikowanych operacji (wymagane 30% i 20 punktów procentowych dodatkowo),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- w pkt 2. w sytuacji, jeśli Wnioskodawca zadeklaruje wkład własny na poziomie powyżej 50% kosztów kwalifikowanych) operacji.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Przykład: Wnioskodawca w budżecie projektu przewidział konieczność poniesienia kosztów kwalifikowalnych na łączną kwotę 200 tys. zł, a wnosi o dofinansowanie w wysokości 100 tys. zł. Oznacz to, że wkład własny wyniesie 100 tys. zł, czyli 50% kosztów kwalifikowalnych operacji. Operacja taka otrzyma 10 punktów. Gdyby wysokość wkładu własnego została zwiększona (przy tych samych kosztach kwalifikowanych wnioskodawca wystąpiłby o pomoc w wysokości 90.000 zł), operacja otrzymałaby 20 punktów. 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 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pozwala na efektywne wykorzystanie budżetu LSR, poprzez zachęcanie wnioskodawców do wnoszenia wkładu własnego na poziomie wyższym niż wymagany. Kryterium rekomendowane w ramach PROW 2014-2020.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178" w:rsidRPr="006F35E8" w:rsidTr="00E45A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0"/>
        </w:trPr>
        <w:tc>
          <w:tcPr>
            <w:tcW w:w="709" w:type="dxa"/>
            <w:tcBorders>
              <w:bottom w:val="single" w:sz="4" w:space="0" w:color="auto"/>
            </w:tcBorders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Wnioskodawca uczestniczył w doradztwie indywidualnym 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6"/>
                <w:sz w:val="19"/>
                <w:szCs w:val="19"/>
              </w:rPr>
              <w:t>w biurze LGD</w:t>
            </w:r>
            <w:r w:rsidR="008C5BA8">
              <w:rPr>
                <w:rFonts w:ascii="Times New Roman" w:hAnsi="Times New Roman"/>
                <w:b/>
                <w:color w:val="FF0000"/>
                <w:spacing w:val="6"/>
                <w:sz w:val="19"/>
                <w:szCs w:val="19"/>
              </w:rPr>
              <w:t xml:space="preserve"> i/lub </w:t>
            </w:r>
            <w:r w:rsidR="00446DFB">
              <w:rPr>
                <w:rFonts w:ascii="Times New Roman" w:hAnsi="Times New Roman"/>
                <w:b/>
                <w:color w:val="FF0000"/>
                <w:spacing w:val="6"/>
                <w:sz w:val="19"/>
                <w:szCs w:val="19"/>
              </w:rPr>
              <w:t xml:space="preserve">na obszarze LSR </w:t>
            </w:r>
            <w:r w:rsidR="00263C3C"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i/lub w szkoleniach LGD zorganizowanych w ramach naboru.</w:t>
            </w:r>
          </w:p>
        </w:tc>
        <w:tc>
          <w:tcPr>
            <w:tcW w:w="709" w:type="dxa"/>
          </w:tcPr>
          <w:p w:rsidR="00077178" w:rsidRPr="006F35E8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0 lub </w:t>
            </w:r>
            <w:r w:rsidR="008C5B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0347" w:type="dxa"/>
          </w:tcPr>
          <w:p w:rsidR="00263C3C" w:rsidRPr="0053670F" w:rsidRDefault="008C010D" w:rsidP="00263C3C">
            <w:pPr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8C01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Wnioskodawca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 otrzyma maksymalną liczbę punktów za korzystanie z doradztwa w biurze LGD</w:t>
            </w:r>
            <w:r w:rsidR="008C5BA8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  i/lub</w:t>
            </w:r>
            <w:r w:rsidR="00446DFB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 </w:t>
            </w:r>
            <w:r w:rsidR="00E75140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z doradztwa </w:t>
            </w:r>
            <w:r w:rsidR="00446DFB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>na obszarze LSR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 i/lub 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6"/>
                <w:sz w:val="19"/>
                <w:szCs w:val="19"/>
              </w:rPr>
              <w:t xml:space="preserve">w szkoleniach LGD </w:t>
            </w:r>
            <w:r w:rsidR="00263C3C" w:rsidRPr="0053670F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 xml:space="preserve">zorganizowanych w ramach  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>naboru.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wskazuje we wniosku, że wziął/wzięła udział w jednej lub obu formach wsparcia LGD w ramach naboru, w którym zostanie złożony wniosek. Weryfikacja nastąpi w oparciu o dokumentację LGD, tzn. listy obecności podpisywane przez uczestników na szkoleniach, rejestr udzielonego wsparcia utworzony w biurze LGD. Obowiązkiem Wnioskodawcy jest złożenie podpisu na odpowiednim dokumencie (liście obecności podczas szkolenia i/lub w rejestrze doradztwa), jako dowodu na skorzystanie ze wsparcia.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 przypadku stwierdzenia, że wnioskodawca pomimo wskazania na uzyskanie wsparcia  nie figuruje na liście obecności szkoleń i/lub w rejestrze doradztwa zrealizowanych w ramach naboru, w którym został złożony wniosek, punkty nie zostaną przyznane.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nie zostanie uznane za spełnione w przypadku doradztwa udzielonego wyłącznie w rozmowie telefonicznej, podczas spotkania informacyjnego lub udziału w szkoleniu i/lub doradztwie w naborze innym niż nabór, w ramach którego został złożony wniosek.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odpowiada na problemy opisane w diagnozie i analizie SWOT: niewystarczające kwalifikacje mieszkańców i wysoki poziom skomplikowania przepisów, biurokrację. Przyczyni się do zwiększenia zainteresowania wnioskodawców. Wsparciem szkoleniowym i doradczym LGD oraz poprawy jakości składanych wniosków.</w:t>
            </w:r>
          </w:p>
        </w:tc>
      </w:tr>
      <w:tr w:rsidR="00077178" w:rsidRPr="006F35E8" w:rsidTr="00E45A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4679" w:type="dxa"/>
            <w:gridSpan w:val="2"/>
            <w:shd w:val="pct20" w:color="auto" w:fill="auto"/>
          </w:tcPr>
          <w:p w:rsidR="00077178" w:rsidRPr="006F35E8" w:rsidRDefault="00077178" w:rsidP="00E45AF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7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Minimalna liczba punktów, którą musi uzyskać operacja, aby mogła być wybrana do realizacji wynosi </w:t>
            </w: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60 punktów</w:t>
            </w: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 na 100 możliwych.</w:t>
            </w:r>
          </w:p>
        </w:tc>
      </w:tr>
    </w:tbl>
    <w:p w:rsidR="00077178" w:rsidRDefault="00077178">
      <w:pPr>
        <w:rPr>
          <w:sz w:val="18"/>
          <w:szCs w:val="18"/>
        </w:rPr>
      </w:pPr>
    </w:p>
    <w:p w:rsidR="00077178" w:rsidRPr="00E8203D" w:rsidRDefault="00077178">
      <w:pPr>
        <w:rPr>
          <w:sz w:val="18"/>
          <w:szCs w:val="18"/>
        </w:rPr>
      </w:pPr>
    </w:p>
    <w:sectPr w:rsidR="00077178" w:rsidRPr="00E8203D" w:rsidSect="000F72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1417" w:bottom="1417" w:left="1417" w:header="42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99" w:rsidRDefault="00D21299" w:rsidP="00280FEF">
      <w:pPr>
        <w:spacing w:after="0" w:line="240" w:lineRule="auto"/>
      </w:pPr>
      <w:r>
        <w:separator/>
      </w:r>
    </w:p>
  </w:endnote>
  <w:endnote w:type="continuationSeparator" w:id="0">
    <w:p w:rsidR="00D21299" w:rsidRDefault="00D21299" w:rsidP="0028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FB" w:rsidRDefault="000B1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9999"/>
      <w:docPartObj>
        <w:docPartGallery w:val="Page Numbers (Bottom of Page)"/>
        <w:docPartUnique/>
      </w:docPartObj>
    </w:sdtPr>
    <w:sdtEndPr/>
    <w:sdtContent>
      <w:p w:rsidR="000F7250" w:rsidRDefault="00287081">
        <w:pPr>
          <w:pStyle w:val="Stopka"/>
          <w:jc w:val="right"/>
        </w:pPr>
        <w:r>
          <w:fldChar w:fldCharType="begin"/>
        </w:r>
        <w:r w:rsidR="006003AD">
          <w:instrText xml:space="preserve"> PAGE   \* MERGEFORMAT </w:instrText>
        </w:r>
        <w:r>
          <w:fldChar w:fldCharType="separate"/>
        </w:r>
        <w:r w:rsidR="00643D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698" w:rsidRDefault="008306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FB" w:rsidRDefault="000B1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99" w:rsidRDefault="00D21299" w:rsidP="00280FEF">
      <w:pPr>
        <w:spacing w:after="0" w:line="240" w:lineRule="auto"/>
      </w:pPr>
      <w:r>
        <w:separator/>
      </w:r>
    </w:p>
  </w:footnote>
  <w:footnote w:type="continuationSeparator" w:id="0">
    <w:p w:rsidR="00D21299" w:rsidRDefault="00D21299" w:rsidP="0028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FB" w:rsidRDefault="000B1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98" w:rsidRDefault="00D601A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3DC0D3" wp14:editId="6D1B4B39">
          <wp:simplePos x="0" y="0"/>
          <wp:positionH relativeFrom="margin">
            <wp:posOffset>4688840</wp:posOffset>
          </wp:positionH>
          <wp:positionV relativeFrom="margin">
            <wp:posOffset>-1123950</wp:posOffset>
          </wp:positionV>
          <wp:extent cx="504825" cy="58102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4B21AB1D" wp14:editId="65AE5678">
          <wp:simplePos x="0" y="0"/>
          <wp:positionH relativeFrom="margin">
            <wp:posOffset>5682615</wp:posOffset>
          </wp:positionH>
          <wp:positionV relativeFrom="margin">
            <wp:posOffset>-1152525</wp:posOffset>
          </wp:positionV>
          <wp:extent cx="952500" cy="6096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01A2" w:rsidRDefault="00D601A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3818C0" wp14:editId="3F1A71D0">
          <wp:simplePos x="0" y="0"/>
          <wp:positionH relativeFrom="margin">
            <wp:posOffset>3679190</wp:posOffset>
          </wp:positionH>
          <wp:positionV relativeFrom="margin">
            <wp:posOffset>-1057275</wp:posOffset>
          </wp:positionV>
          <wp:extent cx="504825" cy="5048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6976" behindDoc="0" locked="0" layoutInCell="1" allowOverlap="1" wp14:anchorId="748D2056" wp14:editId="651E7309">
          <wp:simplePos x="0" y="0"/>
          <wp:positionH relativeFrom="margin">
            <wp:posOffset>2555240</wp:posOffset>
          </wp:positionH>
          <wp:positionV relativeFrom="margin">
            <wp:posOffset>-1057275</wp:posOffset>
          </wp:positionV>
          <wp:extent cx="657225" cy="4857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01A2" w:rsidRDefault="00D601A2">
    <w:pPr>
      <w:pStyle w:val="Nagwek"/>
    </w:pPr>
  </w:p>
  <w:p w:rsidR="00D601A2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</w:p>
  <w:p w:rsidR="00D601A2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</w:p>
  <w:p w:rsidR="00D601A2" w:rsidRPr="00C47B38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 w:rsidR="00031D25">
      <w:rPr>
        <w:rFonts w:ascii="Arial" w:hAnsi="Arial" w:cs="Arial"/>
        <w:sz w:val="13"/>
        <w:szCs w:val="13"/>
      </w:rPr>
      <w:t>.</w:t>
    </w:r>
    <w:r>
      <w:rPr>
        <w:rFonts w:ascii="Arial" w:hAnsi="Arial" w:cs="Arial"/>
        <w:sz w:val="13"/>
        <w:szCs w:val="13"/>
      </w:rPr>
      <w:t>”</w:t>
    </w:r>
  </w:p>
  <w:p w:rsidR="00D601A2" w:rsidRDefault="00D601A2">
    <w:pPr>
      <w:pStyle w:val="Nagwek"/>
    </w:pPr>
  </w:p>
  <w:p w:rsidR="00D601A2" w:rsidRDefault="00D601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FB" w:rsidRDefault="000B1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F93"/>
    <w:multiLevelType w:val="hybridMultilevel"/>
    <w:tmpl w:val="6E9C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80"/>
    <w:rsid w:val="00003444"/>
    <w:rsid w:val="00031D25"/>
    <w:rsid w:val="00077178"/>
    <w:rsid w:val="000952FE"/>
    <w:rsid w:val="000B12FB"/>
    <w:rsid w:val="000C6C12"/>
    <w:rsid w:val="000D4EFE"/>
    <w:rsid w:val="000F7250"/>
    <w:rsid w:val="00104BEF"/>
    <w:rsid w:val="00112CE2"/>
    <w:rsid w:val="001157E6"/>
    <w:rsid w:val="00136595"/>
    <w:rsid w:val="00190B88"/>
    <w:rsid w:val="001B0C18"/>
    <w:rsid w:val="00201200"/>
    <w:rsid w:val="0023003C"/>
    <w:rsid w:val="00252275"/>
    <w:rsid w:val="00263C3C"/>
    <w:rsid w:val="00280FEF"/>
    <w:rsid w:val="00286CEB"/>
    <w:rsid w:val="00287081"/>
    <w:rsid w:val="002A4BA4"/>
    <w:rsid w:val="002C14B7"/>
    <w:rsid w:val="00303A5D"/>
    <w:rsid w:val="00324F79"/>
    <w:rsid w:val="00371AF2"/>
    <w:rsid w:val="00381803"/>
    <w:rsid w:val="00384BEB"/>
    <w:rsid w:val="003D6C16"/>
    <w:rsid w:val="0041000D"/>
    <w:rsid w:val="00440AE0"/>
    <w:rsid w:val="00446DFB"/>
    <w:rsid w:val="0045428E"/>
    <w:rsid w:val="00537C92"/>
    <w:rsid w:val="00561760"/>
    <w:rsid w:val="005719D9"/>
    <w:rsid w:val="005A7912"/>
    <w:rsid w:val="006003AD"/>
    <w:rsid w:val="00643D65"/>
    <w:rsid w:val="00646EE2"/>
    <w:rsid w:val="00664CE1"/>
    <w:rsid w:val="006657A5"/>
    <w:rsid w:val="006762CB"/>
    <w:rsid w:val="006A6D3E"/>
    <w:rsid w:val="00757CFD"/>
    <w:rsid w:val="00764D01"/>
    <w:rsid w:val="007A22E7"/>
    <w:rsid w:val="007B211A"/>
    <w:rsid w:val="007C564A"/>
    <w:rsid w:val="007E13E7"/>
    <w:rsid w:val="007F0FB3"/>
    <w:rsid w:val="007F5A8B"/>
    <w:rsid w:val="0080020B"/>
    <w:rsid w:val="00806201"/>
    <w:rsid w:val="00830698"/>
    <w:rsid w:val="00832878"/>
    <w:rsid w:val="00832D7C"/>
    <w:rsid w:val="008422C2"/>
    <w:rsid w:val="00853C2A"/>
    <w:rsid w:val="00897B50"/>
    <w:rsid w:val="008C010D"/>
    <w:rsid w:val="008C25C0"/>
    <w:rsid w:val="008C5BA8"/>
    <w:rsid w:val="008E5498"/>
    <w:rsid w:val="00914CE1"/>
    <w:rsid w:val="009339CC"/>
    <w:rsid w:val="00981E31"/>
    <w:rsid w:val="009A58EA"/>
    <w:rsid w:val="009C20D5"/>
    <w:rsid w:val="009E6375"/>
    <w:rsid w:val="009F28F2"/>
    <w:rsid w:val="00A156D9"/>
    <w:rsid w:val="00A25920"/>
    <w:rsid w:val="00A46719"/>
    <w:rsid w:val="00A65991"/>
    <w:rsid w:val="00A75A17"/>
    <w:rsid w:val="00A94401"/>
    <w:rsid w:val="00AB2307"/>
    <w:rsid w:val="00AB2848"/>
    <w:rsid w:val="00AF3E6B"/>
    <w:rsid w:val="00B271B7"/>
    <w:rsid w:val="00B71A80"/>
    <w:rsid w:val="00B93452"/>
    <w:rsid w:val="00B943CA"/>
    <w:rsid w:val="00C13978"/>
    <w:rsid w:val="00C73D23"/>
    <w:rsid w:val="00CA5DB1"/>
    <w:rsid w:val="00CB4A1F"/>
    <w:rsid w:val="00CC3CFF"/>
    <w:rsid w:val="00CF7801"/>
    <w:rsid w:val="00D21299"/>
    <w:rsid w:val="00D440EB"/>
    <w:rsid w:val="00D601A2"/>
    <w:rsid w:val="00D929BD"/>
    <w:rsid w:val="00DB4B1A"/>
    <w:rsid w:val="00DD05BC"/>
    <w:rsid w:val="00E11B6B"/>
    <w:rsid w:val="00E425CC"/>
    <w:rsid w:val="00E75140"/>
    <w:rsid w:val="00E8203D"/>
    <w:rsid w:val="00E97514"/>
    <w:rsid w:val="00EA0401"/>
    <w:rsid w:val="00EA1C38"/>
    <w:rsid w:val="00EB0EF0"/>
    <w:rsid w:val="00F02462"/>
    <w:rsid w:val="00F20054"/>
    <w:rsid w:val="00F4018D"/>
    <w:rsid w:val="00FB2397"/>
    <w:rsid w:val="00FC5B76"/>
    <w:rsid w:val="00F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FEF"/>
  </w:style>
  <w:style w:type="paragraph" w:styleId="Stopka">
    <w:name w:val="footer"/>
    <w:basedOn w:val="Normalny"/>
    <w:link w:val="Stopka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EF"/>
  </w:style>
  <w:style w:type="paragraph" w:styleId="Akapitzlist">
    <w:name w:val="List Paragraph"/>
    <w:basedOn w:val="Normalny"/>
    <w:uiPriority w:val="34"/>
    <w:qFormat/>
    <w:rsid w:val="00A9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A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601A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FEF"/>
  </w:style>
  <w:style w:type="paragraph" w:styleId="Stopka">
    <w:name w:val="footer"/>
    <w:basedOn w:val="Normalny"/>
    <w:link w:val="Stopka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EF"/>
  </w:style>
  <w:style w:type="paragraph" w:styleId="Akapitzlist">
    <w:name w:val="List Paragraph"/>
    <w:basedOn w:val="Normalny"/>
    <w:uiPriority w:val="34"/>
    <w:qFormat/>
    <w:rsid w:val="00A9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A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601A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D7AAB-8CE9-4B43-9178-6AD2D3F2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1963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3</cp:lastModifiedBy>
  <cp:revision>4</cp:revision>
  <cp:lastPrinted>2016-11-02T13:18:00Z</cp:lastPrinted>
  <dcterms:created xsi:type="dcterms:W3CDTF">2017-03-06T12:48:00Z</dcterms:created>
  <dcterms:modified xsi:type="dcterms:W3CDTF">2017-03-21T13:49:00Z</dcterms:modified>
</cp:coreProperties>
</file>