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35" w:rsidRDefault="00F21B3E" w:rsidP="00CF7635">
      <w:pPr>
        <w:spacing w:after="0"/>
        <w:jc w:val="center"/>
        <w:rPr>
          <w:b/>
          <w:sz w:val="28"/>
          <w:szCs w:val="28"/>
        </w:rPr>
      </w:pPr>
      <w:r w:rsidRPr="00CF7635">
        <w:rPr>
          <w:b/>
          <w:sz w:val="28"/>
          <w:szCs w:val="28"/>
        </w:rPr>
        <w:t xml:space="preserve">Informacja o zmianach w LSR dokonanych </w:t>
      </w:r>
    </w:p>
    <w:p w:rsidR="00AF72EC" w:rsidRDefault="00F21B3E" w:rsidP="00CF7635">
      <w:pPr>
        <w:spacing w:after="0"/>
        <w:jc w:val="center"/>
        <w:rPr>
          <w:b/>
          <w:sz w:val="28"/>
          <w:szCs w:val="28"/>
        </w:rPr>
      </w:pPr>
      <w:r w:rsidRPr="00CF7635">
        <w:rPr>
          <w:b/>
          <w:sz w:val="28"/>
          <w:szCs w:val="28"/>
        </w:rPr>
        <w:t>od 28.07.2021 r. (od ostatniego WZC):</w:t>
      </w:r>
    </w:p>
    <w:p w:rsidR="00CF7635" w:rsidRPr="00CF7635" w:rsidRDefault="00CF7635" w:rsidP="00CF7635">
      <w:pPr>
        <w:spacing w:after="0"/>
        <w:jc w:val="center"/>
        <w:rPr>
          <w:b/>
          <w:sz w:val="28"/>
          <w:szCs w:val="28"/>
        </w:rPr>
      </w:pPr>
    </w:p>
    <w:p w:rsidR="00F21B3E" w:rsidRDefault="00F21B3E" w:rsidP="00D57A5B">
      <w:pPr>
        <w:jc w:val="both"/>
      </w:pPr>
      <w:r w:rsidRPr="008A55DD">
        <w:rPr>
          <w:b/>
        </w:rPr>
        <w:t>1. W rozdziale I. Charakterystyka LGD</w:t>
      </w:r>
      <w:r>
        <w:t xml:space="preserve"> </w:t>
      </w:r>
      <w:r w:rsidR="008A55DD">
        <w:t xml:space="preserve"> - </w:t>
      </w:r>
      <w:r>
        <w:t xml:space="preserve">w pkt. 1.3.3. Poziom decyzyjny – Rada – zaktualizowano skład Rady Stowarzyszenia, wybraną na kadencję 2021 – 2023 podczas </w:t>
      </w:r>
      <w:r w:rsidR="00D57A5B">
        <w:t>ostatniego WZC.</w:t>
      </w:r>
    </w:p>
    <w:p w:rsidR="00F21B3E" w:rsidRPr="008A55DD" w:rsidRDefault="00F21B3E" w:rsidP="00571A2F">
      <w:pPr>
        <w:spacing w:after="0"/>
        <w:jc w:val="both"/>
        <w:rPr>
          <w:b/>
        </w:rPr>
      </w:pPr>
      <w:r w:rsidRPr="008A55DD">
        <w:rPr>
          <w:b/>
        </w:rPr>
        <w:t xml:space="preserve">2. W rozdziale V. Cele i wskaźniki </w:t>
      </w:r>
      <w:r w:rsidR="004A4293" w:rsidRPr="008A55DD">
        <w:rPr>
          <w:b/>
        </w:rPr>
        <w:t>:</w:t>
      </w:r>
    </w:p>
    <w:p w:rsidR="00571A2F" w:rsidRDefault="004A4293" w:rsidP="00571A2F">
      <w:pPr>
        <w:jc w:val="both"/>
      </w:pPr>
      <w:r>
        <w:t>a) odstąpiono od r</w:t>
      </w:r>
      <w:r w:rsidR="00D57A5B">
        <w:t>ealizacji przedsięwzięcia 3.2.1</w:t>
      </w:r>
      <w:r w:rsidR="002C5B60">
        <w:t xml:space="preserve"> Realizacja przedsięwzięć edukacyjnych, kulturalnych oraz integracyjnych do 2023 r.</w:t>
      </w:r>
      <w:r>
        <w:t xml:space="preserve"> </w:t>
      </w:r>
      <w:r w:rsidR="00D57A5B">
        <w:t>(</w:t>
      </w:r>
      <w:r>
        <w:t>co za tym idzie, zmieniono numerację poszczególnych przedsięwzięć w ramach celu</w:t>
      </w:r>
      <w:r w:rsidR="00D57A5B">
        <w:t xml:space="preserve"> ogólnego</w:t>
      </w:r>
      <w:r>
        <w:t xml:space="preserve"> 3</w:t>
      </w:r>
      <w:r w:rsidR="00D57A5B">
        <w:t>);</w:t>
      </w:r>
    </w:p>
    <w:p w:rsidR="004A4293" w:rsidRDefault="004A4293" w:rsidP="00571A2F">
      <w:pPr>
        <w:jc w:val="both"/>
      </w:pPr>
      <w:r>
        <w:t xml:space="preserve">b) dołożono przedsięwzięcie 3.2.3 Opracowanie </w:t>
      </w:r>
      <w:r w:rsidRPr="004A4293">
        <w:t xml:space="preserve">koncepcji Smart </w:t>
      </w:r>
      <w:proofErr w:type="spellStart"/>
      <w:r w:rsidRPr="004A4293">
        <w:t>Village</w:t>
      </w:r>
      <w:proofErr w:type="spellEnd"/>
      <w:r w:rsidR="002C5B60">
        <w:t xml:space="preserve"> wraz z opisem, sposobem</w:t>
      </w:r>
      <w:r w:rsidR="00844887">
        <w:t xml:space="preserve"> i </w:t>
      </w:r>
      <w:r w:rsidR="002C5B60">
        <w:t>uzasadnieniem jego realizacji</w:t>
      </w:r>
      <w:r w:rsidR="00D57A5B">
        <w:t>;</w:t>
      </w:r>
    </w:p>
    <w:p w:rsidR="00D57A5B" w:rsidRDefault="00E73292" w:rsidP="00571A2F">
      <w:pPr>
        <w:jc w:val="both"/>
      </w:pPr>
      <w:r>
        <w:t xml:space="preserve">c) </w:t>
      </w:r>
      <w:r w:rsidR="002C5B60">
        <w:t>zwiększono kwotę premii</w:t>
      </w:r>
      <w:r w:rsidR="00D57A5B" w:rsidRPr="00D57A5B">
        <w:t xml:space="preserve"> </w:t>
      </w:r>
      <w:r w:rsidR="002C5B60">
        <w:t>na założenie nowej firmy</w:t>
      </w:r>
      <w:r w:rsidR="00D57A5B">
        <w:t xml:space="preserve"> </w:t>
      </w:r>
      <w:r w:rsidR="00D57A5B" w:rsidRPr="00D57A5B">
        <w:t>do max. 93.000 zł</w:t>
      </w:r>
      <w:r w:rsidR="002C5B60">
        <w:t>;</w:t>
      </w:r>
    </w:p>
    <w:p w:rsidR="001F6B94" w:rsidRDefault="00E73292" w:rsidP="00571A2F">
      <w:pPr>
        <w:jc w:val="both"/>
      </w:pPr>
      <w:r>
        <w:t>d</w:t>
      </w:r>
      <w:r w:rsidR="002C5B60">
        <w:t xml:space="preserve">) w związku z ww. punktami skorygowano wskaźniki oddziaływania dla celu ogólnego: </w:t>
      </w:r>
      <w:r w:rsidR="00976AFA" w:rsidRPr="00976AFA">
        <w:t>usunięto wskaźniki, które były zaplanowane dla przedsięwzięcia, z którego realizacji zrezygnowano</w:t>
      </w:r>
      <w:r w:rsidR="00976AFA">
        <w:t>,</w:t>
      </w:r>
      <w:r w:rsidR="00976AFA" w:rsidRPr="00976AFA">
        <w:t xml:space="preserve"> </w:t>
      </w:r>
      <w:r w:rsidR="002C5B60">
        <w:t>zaplanowano zwiększenie</w:t>
      </w:r>
      <w:r w:rsidR="00976AFA">
        <w:t>:</w:t>
      </w:r>
      <w:r w:rsidR="002C5B60">
        <w:t xml:space="preserve"> liczbę utworzonych miejsc pracy o 6, </w:t>
      </w:r>
      <w:r w:rsidR="00844887">
        <w:t>liczbę osób uczestniczących w </w:t>
      </w:r>
      <w:r w:rsidR="002C5B60">
        <w:t>spotkaniach informacyjno-konsultacyjnych o 1.500, liczbę osób zadowolonych ze spotkań</w:t>
      </w:r>
      <w:r w:rsidR="002C5B60" w:rsidRPr="002C5B60">
        <w:t xml:space="preserve"> informacyjno-konsultacyjnych</w:t>
      </w:r>
      <w:r w:rsidR="00083045">
        <w:t xml:space="preserve"> o 800,</w:t>
      </w:r>
      <w:r w:rsidR="00976AFA">
        <w:t xml:space="preserve"> liczbę projektów współpracy(…) o </w:t>
      </w:r>
      <w:r w:rsidR="00DC0F05">
        <w:t>1,</w:t>
      </w:r>
      <w:r w:rsidR="00976AFA">
        <w:t xml:space="preserve"> zmniejszono liczbę odbiorców opracowanych publikacji(…</w:t>
      </w:r>
      <w:r w:rsidR="00DC0F05">
        <w:t>) o 26.000,</w:t>
      </w:r>
      <w:r w:rsidR="00083045">
        <w:t xml:space="preserve"> liczbę osób, które otrzymały wsparcie po uprzednim udzieleniu indywidualnego doradztwa(…) o 40,</w:t>
      </w:r>
      <w:r w:rsidR="00DC0F05">
        <w:t xml:space="preserve"> dołożono liczbę powierzonych grantów dot. przygotowania koncepcji SV, zwiększono także: liczbę zrealizowanych operacji polegających na utworzeniu nowego przedsiębiorstwa o 6, liczbę nowych lub przebudowanych obiektów infrastruktury(…) o 9, liczbę osobodni szkoleń dla pracowników LGD o 20, </w:t>
      </w:r>
      <w:r w:rsidR="00DC0F05" w:rsidRPr="00DC0F05">
        <w:t xml:space="preserve">liczbę </w:t>
      </w:r>
      <w:r w:rsidR="00DC0F05">
        <w:t>podmiotów, którym udzielono indywidualnego doradztwa o 20, liczbę spotkań/wydarzeń adresowanych do mieszkańców o 70, liczbę wydarzeń promocyjnych, na którym promowano</w:t>
      </w:r>
      <w:r w:rsidR="00034436">
        <w:t>(…) o 10</w:t>
      </w:r>
      <w:r w:rsidR="00844887">
        <w:t>, liczbę LGD uczestniczących, w </w:t>
      </w:r>
      <w:r w:rsidR="00034436">
        <w:t>projektach współpracy(…) o 2 oraz usunięto projekt międzynarodowy i zmniejszono liczbę wspartych operacji dot. działań informacyjno-promocyjnych o 11.</w:t>
      </w:r>
      <w:r w:rsidR="00DC0F05">
        <w:t xml:space="preserve"> </w:t>
      </w:r>
    </w:p>
    <w:p w:rsidR="0087353A" w:rsidRDefault="00D57A5B" w:rsidP="00571A2F">
      <w:pPr>
        <w:spacing w:after="0"/>
        <w:jc w:val="both"/>
      </w:pPr>
      <w:r w:rsidRPr="008A55DD">
        <w:rPr>
          <w:b/>
        </w:rPr>
        <w:t xml:space="preserve">3. </w:t>
      </w:r>
      <w:r w:rsidR="00407BEE" w:rsidRPr="008A55DD">
        <w:rPr>
          <w:b/>
        </w:rPr>
        <w:t>W rozdziale VI. Sposób oceny i wyboru operacji oraz sposób ustanawiania kryteriów wyboru</w:t>
      </w:r>
      <w:r w:rsidR="00407BEE">
        <w:t xml:space="preserve"> – </w:t>
      </w:r>
    </w:p>
    <w:p w:rsidR="00D57A5B" w:rsidRDefault="0087353A" w:rsidP="00571A2F">
      <w:pPr>
        <w:jc w:val="both"/>
      </w:pPr>
      <w:r>
        <w:t xml:space="preserve">a) </w:t>
      </w:r>
      <w:r w:rsidR="00407BEE">
        <w:t>zastąpiono zapis pkt d) drugi myślnik,</w:t>
      </w:r>
      <w:r>
        <w:t xml:space="preserve"> </w:t>
      </w:r>
      <w:r w:rsidR="00407BEE">
        <w:t>który otrzymał brzmienie: „zgodność z warunkami wyboru operacji obowiązującymi w ramach naboru i wskazanymi w ogłoszeniu o</w:t>
      </w:r>
      <w:r>
        <w:t xml:space="preserve"> </w:t>
      </w:r>
      <w:r w:rsidR="00844887">
        <w:t>naborze wniosków o </w:t>
      </w:r>
      <w:r w:rsidR="00407BEE">
        <w:t>przyznanie pomocy (o ile zostały określone)”</w:t>
      </w:r>
      <w:r>
        <w:t>;</w:t>
      </w:r>
    </w:p>
    <w:p w:rsidR="0087353A" w:rsidRDefault="0087353A" w:rsidP="00571A2F">
      <w:pPr>
        <w:jc w:val="both"/>
      </w:pPr>
      <w:r>
        <w:t>b) zastąpiono zapisy o przebiegu wyboru operacji, który otrzymuje brzmienie: „</w:t>
      </w:r>
      <w:r w:rsidRPr="0087353A">
        <w:t>Dokonywanie określonych czynności związanych z oceną operacji  przez pracowników LGD lub inne organy LGD winno wynikać z procedur wyboru i oceny operacji LGD. W przypadku, gdy określone czynności dokonywane są przez pracowników LGD (np. pomocnicza weryfi</w:t>
      </w:r>
      <w:r w:rsidR="00844887">
        <w:t>kacja wstępna wniosków o </w:t>
      </w:r>
      <w:r>
        <w:t>przyznan</w:t>
      </w:r>
      <w:r w:rsidRPr="0087353A">
        <w:t>ie pomocy) zapewnione zostaje wobec nich procedury g</w:t>
      </w:r>
      <w:r w:rsidR="00844887">
        <w:t>warantującej ich bezstronność w </w:t>
      </w:r>
      <w:r w:rsidRPr="0087353A">
        <w:t>wykonywaniu tych czynności oraz unikanie konfliktu interesów</w:t>
      </w:r>
      <w:r>
        <w:t>”;</w:t>
      </w:r>
    </w:p>
    <w:p w:rsidR="0087353A" w:rsidRDefault="0087353A" w:rsidP="0087353A">
      <w:pPr>
        <w:jc w:val="both"/>
      </w:pPr>
      <w:r>
        <w:t>c) usunięto warianty w przypadku uzyskania jednakowej ilości punktów przez dwie lub więcej operacji oraz dodano zapis: „</w:t>
      </w:r>
      <w:r w:rsidRPr="0087353A">
        <w:t xml:space="preserve">LGD informuje także o ustalonej kwocie wsparcia. W przypadku pozytywnego wyniku wyboru operacji powyższa informacja zawiera także wskazanie, czy w dniu przekazania przez LGD wniosków o przyznanie pomocy do ZW operacja mieści się w limicie środków </w:t>
      </w:r>
      <w:r w:rsidRPr="0087353A">
        <w:lastRenderedPageBreak/>
        <w:t>wskazanym w ogłoszeniu o naborze wniosków o przyznanie pomocy. Dla przedsięwzięć , dla których LGD przewalutowała LSR z PLN na EUR , przyjmuje się  wartość limitu w walucie PLN, przeliczając wskazany w ogłoszeniu o naborze wniosków o przyznanie pomocy limit środków w walucie EUR po kursie stałym 4,0 PLN/EUR. Jednocześnie LGD informuje wnioskodawcę o tym, że limit naboru ustalony jest w walucie EUR, który zostanie przeliczony przez ZW po kursie bieżącym (kurs wymiany euro do złotego, publikowany przez Europejski Bank Centralny (EBC) z przedostatniego dnia pracy Komisji Europejskiej w miesiącu poprzedzającym miesiąc dokonania obliczeń). Informację dla wnioskodawców należy sporządzić w postaci pisma, podpisanego przez osobę upoważnioną, np. reprezentującą LGD. Forma przekazywania wnioskodawcom pisma może różnić się w zależności od wyniku oceny</w:t>
      </w:r>
      <w:r>
        <w:t>”;</w:t>
      </w:r>
    </w:p>
    <w:p w:rsidR="00FD5DA3" w:rsidRDefault="00844887" w:rsidP="0087353A">
      <w:pPr>
        <w:jc w:val="both"/>
      </w:pPr>
      <w:r>
        <w:t>d) w intensywności pomocy dołożono kwotę 93.00 jako maksymalna wysokość pomocy oraz zapis: ” </w:t>
      </w:r>
      <w:r w:rsidRPr="00844887">
        <w:t>Każdorazowo na etapie wyboru operacji LGD premiować będzie jednak operacje, w ramach których wnioskodawca przewidział wniesienie wkładu własnego wyższego niż wymagany</w:t>
      </w:r>
      <w:r>
        <w:t>”.</w:t>
      </w:r>
    </w:p>
    <w:p w:rsidR="00FD5DA3" w:rsidRDefault="00FD5DA3" w:rsidP="00B21A77">
      <w:pPr>
        <w:spacing w:after="0"/>
        <w:jc w:val="both"/>
      </w:pPr>
      <w:r w:rsidRPr="008A55DD">
        <w:rPr>
          <w:b/>
        </w:rPr>
        <w:t>4. VIII. Budżet LSR</w:t>
      </w:r>
      <w:r>
        <w:t xml:space="preserve"> </w:t>
      </w:r>
      <w:r w:rsidR="00432A37">
        <w:t>–</w:t>
      </w:r>
      <w:r>
        <w:t xml:space="preserve"> </w:t>
      </w:r>
      <w:r w:rsidR="00530A2F">
        <w:t xml:space="preserve"> </w:t>
      </w:r>
      <w:r w:rsidR="00E73292" w:rsidRPr="00E73292">
        <w:t xml:space="preserve">zmieniono wartość kwot w związku z przewalutowaniem poszczególnych działań strategii na euro, w związku z ubiegania się o dodatkowe środki pochodzące ze zwiększeń </w:t>
      </w:r>
      <w:proofErr w:type="spellStart"/>
      <w:r w:rsidR="00E73292" w:rsidRPr="00E73292">
        <w:t>MRiRW</w:t>
      </w:r>
      <w:proofErr w:type="spellEnd"/>
      <w:r w:rsidR="00E73292" w:rsidRPr="00E73292">
        <w:t xml:space="preserve"> oraz w ramach prze</w:t>
      </w:r>
      <w:r w:rsidR="00B21A77">
        <w:t>sunięć między przedsięwzięciami tj.:</w:t>
      </w:r>
    </w:p>
    <w:p w:rsidR="006D5577" w:rsidRDefault="006D5577" w:rsidP="00B21A77">
      <w:pPr>
        <w:jc w:val="both"/>
      </w:pPr>
      <w:r>
        <w:t xml:space="preserve">a) zwiększono </w:t>
      </w:r>
      <w:r w:rsidRPr="006D5577">
        <w:t>przedsięwzięcie 1.1.1 Zakładanie nowych firm na obszarze LSR</w:t>
      </w:r>
      <w:r w:rsidR="008A55DD">
        <w:t xml:space="preserve"> do 2023 r. o 197.250 euro;</w:t>
      </w:r>
    </w:p>
    <w:p w:rsidR="00CE27C1" w:rsidRDefault="006D5577" w:rsidP="00B21A77">
      <w:pPr>
        <w:jc w:val="both"/>
      </w:pPr>
      <w:r>
        <w:t xml:space="preserve">b) zwiększono </w:t>
      </w:r>
      <w:r w:rsidRPr="006D5577">
        <w:t>przedsięwzięcie 2.1.1 Budowa lub przebudow</w:t>
      </w:r>
      <w:r w:rsidR="008A55DD">
        <w:t>a infrastruktury turystycznej i </w:t>
      </w:r>
      <w:r w:rsidRPr="006D5577">
        <w:t>rekreacyjnej na obszarze LSR do 2023 r. o</w:t>
      </w:r>
      <w:r w:rsidR="008A55DD">
        <w:t xml:space="preserve"> 499.753,67 euro (środki </w:t>
      </w:r>
      <w:r w:rsidR="00571A2F">
        <w:t xml:space="preserve">również z </w:t>
      </w:r>
      <w:r w:rsidR="008A55DD">
        <w:t>przesunięć między przedsięwzięciami);</w:t>
      </w:r>
    </w:p>
    <w:p w:rsidR="00B21A77" w:rsidRDefault="008A55DD" w:rsidP="0087353A">
      <w:pPr>
        <w:jc w:val="both"/>
      </w:pPr>
      <w:r>
        <w:t xml:space="preserve">c) </w:t>
      </w:r>
      <w:r w:rsidR="00B21A77" w:rsidRPr="00B21A77">
        <w:t>zwiększono przedsięwzięcie 3.2.</w:t>
      </w:r>
      <w:r w:rsidR="00B21A77">
        <w:t>1 Funkcjonowanie LGD do 2023 r. o 67.320 euro;</w:t>
      </w:r>
    </w:p>
    <w:p w:rsidR="008A55DD" w:rsidRDefault="00B21A77" w:rsidP="0087353A">
      <w:pPr>
        <w:jc w:val="both"/>
      </w:pPr>
      <w:r>
        <w:t xml:space="preserve">d) </w:t>
      </w:r>
      <w:r w:rsidR="008A55DD" w:rsidRPr="008A55DD">
        <w:t>zw</w:t>
      </w:r>
      <w:r w:rsidR="008A55DD">
        <w:t>iększono przedsięwzięcie 3.2.2 Realizacja projektów</w:t>
      </w:r>
      <w:r w:rsidR="008A55DD" w:rsidRPr="008A55DD">
        <w:t xml:space="preserve"> współpracy </w:t>
      </w:r>
      <w:r w:rsidR="008A55DD">
        <w:t xml:space="preserve">do 2023 r. </w:t>
      </w:r>
      <w:r w:rsidR="008A55DD" w:rsidRPr="008A55DD">
        <w:t>o</w:t>
      </w:r>
      <w:r w:rsidR="008A55DD">
        <w:t xml:space="preserve"> 62.500 euro;</w:t>
      </w:r>
    </w:p>
    <w:p w:rsidR="006D5577" w:rsidRDefault="00B21A77" w:rsidP="0087353A">
      <w:pPr>
        <w:jc w:val="both"/>
      </w:pPr>
      <w:r>
        <w:t>e</w:t>
      </w:r>
      <w:r w:rsidR="00CE27C1">
        <w:t>) z</w:t>
      </w:r>
      <w:r w:rsidR="00571A2F">
        <w:t>aplanowano nowe</w:t>
      </w:r>
      <w:r w:rsidR="006D5577" w:rsidRPr="006D5577">
        <w:t xml:space="preserve"> przedsięwzięcia 3.2.3 Opracowanie koncepcji Sm</w:t>
      </w:r>
      <w:r w:rsidR="00571A2F">
        <w:t xml:space="preserve">art </w:t>
      </w:r>
      <w:proofErr w:type="spellStart"/>
      <w:r w:rsidR="00571A2F">
        <w:t>Village</w:t>
      </w:r>
      <w:proofErr w:type="spellEnd"/>
      <w:r w:rsidR="00571A2F">
        <w:t xml:space="preserve"> na kwotę 8.000 euro;</w:t>
      </w:r>
    </w:p>
    <w:p w:rsidR="00571A2F" w:rsidRDefault="00B21A77" w:rsidP="0087353A">
      <w:pPr>
        <w:jc w:val="both"/>
      </w:pPr>
      <w:r>
        <w:t>f</w:t>
      </w:r>
      <w:r w:rsidR="00571A2F">
        <w:t xml:space="preserve">) </w:t>
      </w:r>
      <w:r>
        <w:t xml:space="preserve">zmniejszono </w:t>
      </w:r>
      <w:r w:rsidRPr="00B21A77">
        <w:t>przedsięwzięcie 3.</w:t>
      </w:r>
      <w:r>
        <w:t>3.1 Opracowanie publikacji oraz materiałów informacyjno-promocyjnych do 2023 r. o 69.003,67 euro.</w:t>
      </w:r>
    </w:p>
    <w:p w:rsidR="00D57A5B" w:rsidRDefault="00530A2F" w:rsidP="0087353A">
      <w:pPr>
        <w:jc w:val="both"/>
      </w:pPr>
      <w:r w:rsidRPr="00B21A77">
        <w:rPr>
          <w:b/>
        </w:rPr>
        <w:t>5.</w:t>
      </w:r>
      <w:r w:rsidR="00D57A5B" w:rsidRPr="00B21A77">
        <w:rPr>
          <w:b/>
        </w:rPr>
        <w:t xml:space="preserve"> W rozdziale IX. Plan komunikacji</w:t>
      </w:r>
      <w:r w:rsidR="00D57A5B">
        <w:t xml:space="preserve"> - z</w:t>
      </w:r>
      <w:r w:rsidR="00D57A5B" w:rsidRPr="00D57A5B">
        <w:t xml:space="preserve">większono liczbę </w:t>
      </w:r>
      <w:r w:rsidR="00D57A5B">
        <w:t xml:space="preserve">wskaźników produktu i rezultatu </w:t>
      </w:r>
      <w:r w:rsidR="00B21A77">
        <w:t>o </w:t>
      </w:r>
      <w:r w:rsidR="00D57A5B" w:rsidRPr="00D57A5B">
        <w:t>charakterze edukacyjnym i komunikacyjnym w ramach kosztów bi</w:t>
      </w:r>
      <w:r w:rsidR="00B21A77">
        <w:t>eżących i animacji, w związku z </w:t>
      </w:r>
      <w:r w:rsidR="00D57A5B" w:rsidRPr="00D57A5B">
        <w:t>wydłużeniem</w:t>
      </w:r>
      <w:r w:rsidR="008E4333">
        <w:t xml:space="preserve"> okresu realizacji bieżącej LSR – zmiany zostały wymienione w pkt. 2 </w:t>
      </w:r>
      <w:proofErr w:type="spellStart"/>
      <w:r w:rsidR="008E4333">
        <w:t>ppkt</w:t>
      </w:r>
      <w:proofErr w:type="spellEnd"/>
      <w:r w:rsidR="008E4333">
        <w:t>. d)</w:t>
      </w:r>
      <w:r w:rsidR="00FC4BEA">
        <w:t>.</w:t>
      </w:r>
    </w:p>
    <w:p w:rsidR="00FC4BEA" w:rsidRDefault="00FC4BEA" w:rsidP="0087353A">
      <w:pPr>
        <w:jc w:val="both"/>
      </w:pPr>
      <w:r w:rsidRPr="00B21A77">
        <w:rPr>
          <w:b/>
        </w:rPr>
        <w:t xml:space="preserve">6. </w:t>
      </w:r>
      <w:r w:rsidR="006D5577" w:rsidRPr="00B21A77">
        <w:rPr>
          <w:b/>
        </w:rPr>
        <w:t>W rozdziale X. Zintegrowanie</w:t>
      </w:r>
      <w:r w:rsidR="006D5577">
        <w:t xml:space="preserve"> – w związku w ww. zmianami poprawiono</w:t>
      </w:r>
      <w:r w:rsidR="006D5577" w:rsidRPr="006D5577">
        <w:t xml:space="preserve"> numerację poszczególnych przedsięwzięć w ramach celu ogólnego 3</w:t>
      </w:r>
      <w:r w:rsidR="006D5577">
        <w:t>.</w:t>
      </w:r>
    </w:p>
    <w:p w:rsidR="001F6B94" w:rsidRDefault="006D5577" w:rsidP="00B21A77">
      <w:pPr>
        <w:jc w:val="both"/>
      </w:pPr>
      <w:r>
        <w:t xml:space="preserve">7. </w:t>
      </w:r>
      <w:r w:rsidRPr="00B21A77">
        <w:rPr>
          <w:b/>
        </w:rPr>
        <w:t>Załącznik nr 3</w:t>
      </w:r>
      <w:r w:rsidR="003B54C0" w:rsidRPr="00B21A77">
        <w:rPr>
          <w:b/>
        </w:rPr>
        <w:t xml:space="preserve"> </w:t>
      </w:r>
      <w:r w:rsidRPr="00B21A77">
        <w:rPr>
          <w:b/>
        </w:rPr>
        <w:t>do LSR</w:t>
      </w:r>
      <w:r>
        <w:t xml:space="preserve"> – Plan działania </w:t>
      </w:r>
      <w:r w:rsidR="003B54C0" w:rsidRPr="003B54C0">
        <w:t>wskazujący harmonogram osiągania poszczególnych wskaźników produktu</w:t>
      </w:r>
      <w:r w:rsidR="003B54C0">
        <w:t xml:space="preserve"> oraz </w:t>
      </w:r>
      <w:r w:rsidR="003B54C0" w:rsidRPr="00B21A77">
        <w:rPr>
          <w:b/>
        </w:rPr>
        <w:t>załącznik nr 4 do LSR</w:t>
      </w:r>
      <w:r w:rsidR="003B54C0">
        <w:t xml:space="preserve"> - </w:t>
      </w:r>
      <w:r w:rsidR="003B54C0" w:rsidRPr="003B54C0">
        <w:t>Budżet  LSR  w  podziale  na  poszczególne  fundusze  EFSI  i  zakresy  wsparcia   tj.  realizację   operacji  w  ramach  LSR,  wdrażanie   projektów  współpracy,  koszty  bieżące  i  aktywizację,   a w przypadku LSR współfinansowanych z EFRROW dodatkowo „Plan finansowy w zakresie poddziałania  19.2 PROW 2014-2020”</w:t>
      </w:r>
      <w:r w:rsidR="003B54C0">
        <w:t xml:space="preserve"> zaktualizowano </w:t>
      </w:r>
      <w:r w:rsidR="00B21A77">
        <w:t>w </w:t>
      </w:r>
      <w:r w:rsidR="003B54C0">
        <w:t>całości wg zmian wprowadzonych i opisanych we wszystkich powyższych punktach.</w:t>
      </w:r>
      <w:bookmarkStart w:id="0" w:name="_GoBack"/>
      <w:bookmarkEnd w:id="0"/>
    </w:p>
    <w:sectPr w:rsidR="001F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5A"/>
    <w:rsid w:val="00034436"/>
    <w:rsid w:val="00083045"/>
    <w:rsid w:val="001F6B94"/>
    <w:rsid w:val="002C5B60"/>
    <w:rsid w:val="003B54C0"/>
    <w:rsid w:val="00407BEE"/>
    <w:rsid w:val="00432A37"/>
    <w:rsid w:val="004A4293"/>
    <w:rsid w:val="00530A2F"/>
    <w:rsid w:val="00571A2F"/>
    <w:rsid w:val="00665A61"/>
    <w:rsid w:val="006D5577"/>
    <w:rsid w:val="00844887"/>
    <w:rsid w:val="0087353A"/>
    <w:rsid w:val="008A55DD"/>
    <w:rsid w:val="008E4333"/>
    <w:rsid w:val="00976AFA"/>
    <w:rsid w:val="00A2081C"/>
    <w:rsid w:val="00AF72EC"/>
    <w:rsid w:val="00B21A77"/>
    <w:rsid w:val="00BF6840"/>
    <w:rsid w:val="00CE27C1"/>
    <w:rsid w:val="00CF7635"/>
    <w:rsid w:val="00D57A5B"/>
    <w:rsid w:val="00DC0F05"/>
    <w:rsid w:val="00DD665A"/>
    <w:rsid w:val="00E73292"/>
    <w:rsid w:val="00F21B3E"/>
    <w:rsid w:val="00FC4BEA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F58C-11DF-4A28-857E-514E3BE1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</cp:revision>
  <dcterms:created xsi:type="dcterms:W3CDTF">2022-03-25T08:13:00Z</dcterms:created>
  <dcterms:modified xsi:type="dcterms:W3CDTF">2022-03-25T11:38:00Z</dcterms:modified>
</cp:coreProperties>
</file>