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42" w:rsidRPr="005E76A1" w:rsidRDefault="00936F42" w:rsidP="005E76A1">
      <w:pPr>
        <w:spacing w:before="0" w:after="0"/>
        <w:jc w:val="center"/>
        <w:rPr>
          <w:rFonts w:ascii="Bookman Old Style" w:eastAsia="Times New Roman" w:hAnsi="Bookman Old Style"/>
          <w:lang w:eastAsia="pl-PL"/>
        </w:rPr>
      </w:pPr>
    </w:p>
    <w:p w:rsidR="00FE7AFA" w:rsidRPr="005E76A1" w:rsidRDefault="00FE7AFA" w:rsidP="005E76A1">
      <w:pPr>
        <w:pStyle w:val="Nagwek"/>
        <w:tabs>
          <w:tab w:val="left" w:pos="1485"/>
          <w:tab w:val="center" w:pos="8121"/>
        </w:tabs>
        <w:spacing w:before="0" w:line="360" w:lineRule="auto"/>
        <w:jc w:val="right"/>
        <w:rPr>
          <w:rFonts w:ascii="Bookman Old Style" w:hAnsi="Bookman Old Style"/>
          <w:noProof/>
          <w:sz w:val="24"/>
          <w:szCs w:val="24"/>
          <w:lang w:eastAsia="pl-PL"/>
        </w:rPr>
      </w:pPr>
      <w:r w:rsidRPr="005E76A1">
        <w:rPr>
          <w:rFonts w:ascii="Bookman Old Style" w:hAnsi="Bookman Old Style"/>
          <w:noProof/>
          <w:sz w:val="24"/>
          <w:szCs w:val="24"/>
          <w:lang w:eastAsia="pl-PL"/>
        </w:rPr>
        <w:t>Załącznik nr 3 do procedury oceny i wyboru operacji w ramach LSR dla przedsięwzięć rewitalizacyjnych</w:t>
      </w:r>
    </w:p>
    <w:p w:rsidR="00BF72D1" w:rsidRPr="005E76A1" w:rsidRDefault="00BF72D1" w:rsidP="005E76A1">
      <w:pPr>
        <w:spacing w:before="0" w:after="0"/>
        <w:jc w:val="center"/>
        <w:rPr>
          <w:rFonts w:ascii="Bookman Old Style" w:eastAsia="Times New Roman" w:hAnsi="Bookman Old Style"/>
          <w:lang w:eastAsia="pl-PL"/>
        </w:rPr>
      </w:pPr>
    </w:p>
    <w:p w:rsidR="00936F42" w:rsidRPr="005E76A1" w:rsidRDefault="002956F0" w:rsidP="005E76A1">
      <w:pPr>
        <w:spacing w:before="0" w:after="0"/>
        <w:jc w:val="right"/>
        <w:rPr>
          <w:rFonts w:ascii="Bookman Old Style" w:eastAsia="Times New Roman" w:hAnsi="Bookman Old Style"/>
          <w:color w:val="0070C0"/>
          <w:lang w:eastAsia="pl-PL"/>
        </w:rPr>
      </w:pPr>
      <w:r>
        <w:rPr>
          <w:rFonts w:ascii="Bookman Old Style" w:eastAsia="Times New Roman" w:hAnsi="Bookman Old Style"/>
          <w:color w:val="0070C0"/>
          <w:lang w:eastAsia="pl-PL"/>
        </w:rPr>
        <w:t>Kruszwica</w:t>
      </w:r>
      <w:r w:rsidR="0053208C">
        <w:rPr>
          <w:rFonts w:ascii="Bookman Old Style" w:eastAsia="Times New Roman" w:hAnsi="Bookman Old Style"/>
          <w:color w:val="0070C0"/>
          <w:lang w:eastAsia="pl-PL"/>
        </w:rPr>
        <w:t>, 05.07</w:t>
      </w:r>
      <w:r w:rsidR="005C6DCD">
        <w:rPr>
          <w:rFonts w:ascii="Bookman Old Style" w:eastAsia="Times New Roman" w:hAnsi="Bookman Old Style"/>
          <w:color w:val="0070C0"/>
          <w:lang w:eastAsia="pl-PL"/>
        </w:rPr>
        <w:t xml:space="preserve">.2019 </w:t>
      </w:r>
      <w:r w:rsidR="00060753" w:rsidRPr="005E76A1">
        <w:rPr>
          <w:rFonts w:ascii="Bookman Old Style" w:eastAsia="Times New Roman" w:hAnsi="Bookman Old Style"/>
          <w:color w:val="0070C0"/>
          <w:lang w:eastAsia="pl-PL"/>
        </w:rPr>
        <w:t>r.</w:t>
      </w: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b/>
          <w:sz w:val="36"/>
          <w:szCs w:val="36"/>
          <w:lang w:eastAsia="pl-PL"/>
        </w:rPr>
      </w:pP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b/>
          <w:sz w:val="36"/>
          <w:szCs w:val="36"/>
          <w:lang w:eastAsia="pl-PL"/>
        </w:rPr>
      </w:pPr>
      <w:r w:rsidRPr="005E76A1">
        <w:rPr>
          <w:rFonts w:ascii="Bookman Old Style" w:eastAsia="Times New Roman" w:hAnsi="Bookman Old Style"/>
          <w:b/>
          <w:sz w:val="36"/>
          <w:szCs w:val="36"/>
          <w:lang w:eastAsia="pl-PL"/>
        </w:rPr>
        <w:t xml:space="preserve">Ogłoszenie o </w:t>
      </w:r>
      <w:r w:rsidR="00FC0A97">
        <w:rPr>
          <w:rFonts w:ascii="Bookman Old Style" w:eastAsia="Times New Roman" w:hAnsi="Bookman Old Style"/>
          <w:b/>
          <w:sz w:val="36"/>
          <w:szCs w:val="36"/>
          <w:lang w:eastAsia="pl-PL"/>
        </w:rPr>
        <w:t>konkursie</w:t>
      </w: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color w:val="0070C0"/>
          <w:lang w:eastAsia="pl-PL"/>
        </w:rPr>
      </w:pPr>
    </w:p>
    <w:p w:rsidR="00BF72D1" w:rsidRPr="005E76A1" w:rsidRDefault="008D53E7" w:rsidP="00D11F71">
      <w:pPr>
        <w:pStyle w:val="Default"/>
        <w:spacing w:before="0"/>
        <w:jc w:val="center"/>
        <w:rPr>
          <w:rFonts w:ascii="Bookman Old Style" w:hAnsi="Bookman Old Style" w:cs="Times New Roman"/>
          <w:sz w:val="22"/>
          <w:szCs w:val="22"/>
        </w:rPr>
      </w:pPr>
      <w:r w:rsidRPr="005E76A1">
        <w:rPr>
          <w:rFonts w:ascii="Bookman Old Style" w:hAnsi="Bookman Old Style" w:cs="Times New Roman"/>
          <w:sz w:val="22"/>
          <w:szCs w:val="22"/>
        </w:rPr>
        <w:t xml:space="preserve">Stowarzyszenie </w:t>
      </w:r>
      <w:r w:rsidR="00BF72D1" w:rsidRPr="005E76A1">
        <w:rPr>
          <w:rFonts w:ascii="Bookman Old Style" w:hAnsi="Bookman Old Style" w:cs="Times New Roman"/>
          <w:sz w:val="22"/>
          <w:szCs w:val="22"/>
        </w:rPr>
        <w:t xml:space="preserve">Lokalna Grupa Działania </w:t>
      </w:r>
      <w:r w:rsidRPr="005E76A1">
        <w:rPr>
          <w:rFonts w:ascii="Bookman Old Style" w:hAnsi="Bookman Old Style" w:cs="Times New Roman"/>
          <w:sz w:val="22"/>
          <w:szCs w:val="22"/>
        </w:rPr>
        <w:t>Czarnoziem na Soli</w:t>
      </w:r>
    </w:p>
    <w:p w:rsidR="005C6DCD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E76A1">
        <w:rPr>
          <w:rFonts w:ascii="Bookman Old Style" w:eastAsia="Times New Roman" w:hAnsi="Bookman Old Style"/>
          <w:lang w:eastAsia="pl-PL"/>
        </w:rPr>
        <w:t xml:space="preserve">informuje o możliwości składania wniosków o </w:t>
      </w:r>
      <w:r w:rsidR="00C607A8" w:rsidRPr="005E76A1">
        <w:rPr>
          <w:rFonts w:ascii="Bookman Old Style" w:eastAsia="Times New Roman" w:hAnsi="Bookman Old Style"/>
          <w:lang w:eastAsia="pl-PL"/>
        </w:rPr>
        <w:t>dofinansowanie</w:t>
      </w:r>
      <w:r w:rsidRPr="005E76A1">
        <w:rPr>
          <w:rFonts w:ascii="Bookman Old Style" w:eastAsia="Times New Roman" w:hAnsi="Bookman Old Style"/>
          <w:lang w:eastAsia="pl-PL"/>
        </w:rPr>
        <w:t xml:space="preserve"> </w:t>
      </w:r>
    </w:p>
    <w:p w:rsidR="00D878BD" w:rsidRPr="005C6DCD" w:rsidRDefault="00936F42" w:rsidP="005C6DCD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C6DCD">
        <w:rPr>
          <w:rFonts w:ascii="Bookman Old Style" w:eastAsia="Times New Roman" w:hAnsi="Bookman Old Style"/>
          <w:lang w:eastAsia="pl-PL"/>
        </w:rPr>
        <w:t>na projekty realizowane przez podmioty inne niż LGD</w:t>
      </w:r>
      <w:r w:rsidR="005C6DCD" w:rsidRPr="005C6DCD">
        <w:rPr>
          <w:rFonts w:ascii="Bookman Old Style" w:eastAsia="Times New Roman" w:hAnsi="Bookman Old Style"/>
          <w:lang w:eastAsia="pl-PL"/>
        </w:rPr>
        <w:t xml:space="preserve"> </w:t>
      </w:r>
      <w:r w:rsidR="00D878BD" w:rsidRPr="005C6DCD">
        <w:rPr>
          <w:rFonts w:ascii="Bookman Old Style" w:eastAsia="Times New Roman" w:hAnsi="Bookman Old Style"/>
          <w:lang w:eastAsia="pl-PL"/>
        </w:rPr>
        <w:t xml:space="preserve">w ramach Regionalnego Programu Operacyjnego </w:t>
      </w:r>
      <w:r w:rsidR="00D878BD" w:rsidRPr="005C6DCD">
        <w:rPr>
          <w:rFonts w:ascii="Bookman Old Style" w:eastAsia="Times New Roman" w:hAnsi="Bookman Old Style"/>
          <w:lang w:eastAsia="pl-PL"/>
        </w:rPr>
        <w:br/>
        <w:t>Województwa Kujawsko-Pomorskiego na lata 2014-2020</w:t>
      </w:r>
      <w:r w:rsidR="005C6DCD" w:rsidRPr="005C6DCD">
        <w:rPr>
          <w:rFonts w:ascii="Bookman Old Style" w:eastAsia="Times New Roman" w:hAnsi="Bookman Old Style"/>
          <w:lang w:eastAsia="pl-PL"/>
        </w:rPr>
        <w:t xml:space="preserve"> </w:t>
      </w:r>
      <w:r w:rsidR="005C6DCD" w:rsidRPr="005C6DCD">
        <w:rPr>
          <w:rFonts w:ascii="Bookman Old Style" w:eastAsia="Times New Roman" w:hAnsi="Bookman Old Style" w:cs="Arial"/>
          <w:sz w:val="20"/>
          <w:szCs w:val="20"/>
          <w:lang w:eastAsia="pl-PL"/>
        </w:rPr>
        <w:t>(dalej: RPO WK-P)</w:t>
      </w:r>
    </w:p>
    <w:p w:rsidR="00936F42" w:rsidRPr="005C6DCD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5C6DCD" w:rsidRPr="005C6DCD" w:rsidRDefault="005C6DCD" w:rsidP="005C6DCD">
      <w:pPr>
        <w:spacing w:before="0" w:after="0"/>
        <w:jc w:val="center"/>
        <w:rPr>
          <w:rFonts w:ascii="Bookman Old Style" w:eastAsia="Times New Roman" w:hAnsi="Bookman Old Style" w:cs="Arial"/>
          <w:lang w:eastAsia="pl-PL"/>
        </w:rPr>
      </w:pPr>
      <w:r w:rsidRPr="005C6DCD">
        <w:rPr>
          <w:rFonts w:ascii="Bookman Old Style" w:eastAsia="Times New Roman" w:hAnsi="Bookman Old Style" w:cs="Arial"/>
          <w:lang w:eastAsia="pl-PL"/>
        </w:rPr>
        <w:t>Numer konkursu nadany przez Instytucję Zarządzającą RPO WK-P:</w:t>
      </w:r>
    </w:p>
    <w:p w:rsidR="00724D29" w:rsidRPr="00FC4DF7" w:rsidRDefault="0080232F" w:rsidP="00724D29">
      <w:pPr>
        <w:spacing w:after="0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lang w:eastAsia="pl-PL"/>
        </w:rPr>
        <w:t>RPKP.07.01.00-IZ.00-04-296</w:t>
      </w:r>
      <w:r w:rsidR="00724D29" w:rsidRPr="00FC4DF7">
        <w:rPr>
          <w:rFonts w:ascii="Arial" w:hAnsi="Arial" w:cs="Arial"/>
          <w:color w:val="000000"/>
          <w:lang w:eastAsia="pl-PL"/>
        </w:rPr>
        <w:t>/19</w:t>
      </w:r>
    </w:p>
    <w:p w:rsidR="00D878BD" w:rsidRPr="005C6DCD" w:rsidRDefault="00D878BD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060753" w:rsidRPr="005C6DCD" w:rsidRDefault="00D878BD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C6DCD">
        <w:rPr>
          <w:rFonts w:ascii="Bookman Old Style" w:eastAsia="Times New Roman" w:hAnsi="Bookman Old Style"/>
          <w:lang w:eastAsia="pl-PL"/>
        </w:rPr>
        <w:t xml:space="preserve">Numer </w:t>
      </w:r>
      <w:r w:rsidR="00842786">
        <w:rPr>
          <w:rFonts w:ascii="Bookman Old Style" w:eastAsia="Times New Roman" w:hAnsi="Bookman Old Style"/>
          <w:lang w:eastAsia="pl-PL"/>
        </w:rPr>
        <w:t>konkursu</w:t>
      </w:r>
      <w:r w:rsidR="0057712A">
        <w:rPr>
          <w:rFonts w:ascii="Bookman Old Style" w:eastAsia="Times New Roman" w:hAnsi="Bookman Old Style"/>
          <w:lang w:eastAsia="pl-PL"/>
        </w:rPr>
        <w:t xml:space="preserve"> </w:t>
      </w:r>
      <w:r w:rsidRPr="005C6DCD">
        <w:rPr>
          <w:rFonts w:ascii="Bookman Old Style" w:eastAsia="Times New Roman" w:hAnsi="Bookman Old Style"/>
          <w:lang w:eastAsia="pl-PL"/>
        </w:rPr>
        <w:t xml:space="preserve">LGD: </w:t>
      </w:r>
      <w:r w:rsidR="00120209">
        <w:rPr>
          <w:rFonts w:ascii="Bookman Old Style" w:eastAsia="Times New Roman" w:hAnsi="Bookman Old Style"/>
          <w:lang w:eastAsia="pl-PL"/>
        </w:rPr>
        <w:t>9</w:t>
      </w:r>
      <w:r w:rsidR="002956F0" w:rsidRPr="005C6DCD">
        <w:rPr>
          <w:rFonts w:ascii="Bookman Old Style" w:eastAsia="Times New Roman" w:hAnsi="Bookman Old Style"/>
          <w:lang w:eastAsia="pl-PL"/>
        </w:rPr>
        <w:t>/2019</w:t>
      </w:r>
    </w:p>
    <w:p w:rsidR="00060753" w:rsidRPr="005C6DCD" w:rsidRDefault="00060753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BF72D1" w:rsidRPr="005C6DCD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5C6DCD">
        <w:rPr>
          <w:rFonts w:ascii="Bookman Old Style" w:eastAsia="Times New Roman" w:hAnsi="Bookman Old Style"/>
          <w:b/>
          <w:lang w:eastAsia="pl-PL"/>
        </w:rPr>
        <w:t>ZAKRES TEMATYCZNY PROJEKTU:</w:t>
      </w:r>
    </w:p>
    <w:p w:rsidR="00936F42" w:rsidRPr="005C6DCD" w:rsidRDefault="00936F42" w:rsidP="00D11F71">
      <w:pPr>
        <w:spacing w:before="0" w:after="0" w:line="240" w:lineRule="auto"/>
        <w:rPr>
          <w:rFonts w:ascii="Bookman Old Style" w:eastAsia="Times New Roman" w:hAnsi="Bookman Old Style"/>
          <w:lang w:eastAsia="pl-PL"/>
        </w:rPr>
      </w:pPr>
    </w:p>
    <w:p w:rsidR="00936F42" w:rsidRPr="005C6DCD" w:rsidRDefault="00936F42" w:rsidP="005C6DCD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C6DCD">
        <w:rPr>
          <w:rFonts w:ascii="Bookman Old Style" w:eastAsia="Times New Roman" w:hAnsi="Bookman Old Style"/>
          <w:b/>
          <w:lang w:eastAsia="pl-PL"/>
        </w:rPr>
        <w:t>Cel ogólny</w:t>
      </w:r>
      <w:r w:rsidR="009414DC" w:rsidRPr="005C6DCD">
        <w:rPr>
          <w:rFonts w:ascii="Bookman Old Style" w:eastAsia="Times New Roman" w:hAnsi="Bookman Old Style"/>
          <w:b/>
          <w:lang w:eastAsia="pl-PL"/>
        </w:rPr>
        <w:t xml:space="preserve"> 2</w:t>
      </w:r>
      <w:r w:rsidRPr="005C6DCD">
        <w:rPr>
          <w:rFonts w:ascii="Bookman Old Style" w:eastAsia="Times New Roman" w:hAnsi="Bookman Old Style"/>
          <w:lang w:eastAsia="pl-PL"/>
        </w:rPr>
        <w:t>:</w:t>
      </w:r>
      <w:r w:rsidR="00060753" w:rsidRPr="005C6DCD">
        <w:rPr>
          <w:rFonts w:ascii="Bookman Old Style" w:eastAsia="Times New Roman" w:hAnsi="Bookman Old Style"/>
          <w:lang w:eastAsia="pl-PL"/>
        </w:rPr>
        <w:t xml:space="preserve"> Zwiększenie atrakcyjności obszaru LSR do 2023 r.</w:t>
      </w:r>
    </w:p>
    <w:p w:rsidR="00936F42" w:rsidRPr="005C6DCD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830EC4" w:rsidRPr="005C6DCD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C6DCD">
        <w:rPr>
          <w:rFonts w:ascii="Bookman Old Style" w:eastAsia="Times New Roman" w:hAnsi="Bookman Old Style"/>
          <w:b/>
          <w:lang w:eastAsia="pl-PL"/>
        </w:rPr>
        <w:t>Cel szczegółowy</w:t>
      </w:r>
      <w:r w:rsidR="00060753" w:rsidRPr="005C6DCD">
        <w:rPr>
          <w:rFonts w:ascii="Bookman Old Style" w:eastAsia="Times New Roman" w:hAnsi="Bookman Old Style"/>
          <w:color w:val="0070C0"/>
          <w:lang w:eastAsia="pl-PL"/>
        </w:rPr>
        <w:t xml:space="preserve"> </w:t>
      </w:r>
      <w:r w:rsidR="00830EC4" w:rsidRPr="005C6DCD">
        <w:rPr>
          <w:rFonts w:ascii="Bookman Old Style" w:eastAsia="Times New Roman" w:hAnsi="Bookman Old Style"/>
          <w:b/>
          <w:lang w:eastAsia="pl-PL"/>
        </w:rPr>
        <w:t>LSR</w:t>
      </w:r>
      <w:r w:rsidR="009414DC" w:rsidRPr="005C6DCD">
        <w:rPr>
          <w:rFonts w:ascii="Bookman Old Style" w:eastAsia="Times New Roman" w:hAnsi="Bookman Old Style"/>
          <w:b/>
          <w:lang w:eastAsia="pl-PL"/>
        </w:rPr>
        <w:t xml:space="preserve"> 2.1.</w:t>
      </w:r>
      <w:r w:rsidR="00830EC4" w:rsidRPr="005C6DCD">
        <w:rPr>
          <w:rFonts w:ascii="Bookman Old Style" w:eastAsia="Times New Roman" w:hAnsi="Bookman Old Style"/>
          <w:lang w:eastAsia="pl-PL"/>
        </w:rPr>
        <w:t xml:space="preserve">: </w:t>
      </w:r>
      <w:r w:rsidR="009414DC" w:rsidRPr="005C6DCD">
        <w:rPr>
          <w:rFonts w:ascii="Bookman Old Style" w:eastAsia="Times New Roman" w:hAnsi="Bookman Old Style"/>
          <w:lang w:eastAsia="pl-PL"/>
        </w:rPr>
        <w:t>Rozbudowa i poprawa standardu infrastruktury turystycznej i rekreacyjnej oraz rewitalizacja i poprawa estetyki przestrzeni publicznej na obszarze LSR do 2023 roku</w:t>
      </w:r>
    </w:p>
    <w:p w:rsidR="002956F0" w:rsidRPr="005C6DCD" w:rsidRDefault="002956F0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:rsidR="00830EC4" w:rsidRPr="005E76A1" w:rsidRDefault="00D878BD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proofErr w:type="spellStart"/>
      <w:r w:rsidRPr="005C6DCD">
        <w:rPr>
          <w:rFonts w:ascii="Bookman Old Style" w:eastAsia="Times New Roman" w:hAnsi="Bookman Old Style"/>
          <w:b/>
          <w:lang w:eastAsia="pl-PL"/>
        </w:rPr>
        <w:t>SzOOP</w:t>
      </w:r>
      <w:proofErr w:type="spellEnd"/>
      <w:r w:rsidR="00830EC4" w:rsidRPr="005C6DCD">
        <w:rPr>
          <w:rFonts w:ascii="Bookman Old Style" w:eastAsia="Times New Roman" w:hAnsi="Bookman Old Style"/>
          <w:b/>
          <w:lang w:eastAsia="pl-PL"/>
        </w:rPr>
        <w:t xml:space="preserve"> Oś 7</w:t>
      </w:r>
      <w:r w:rsidRPr="005C6DCD">
        <w:rPr>
          <w:rFonts w:ascii="Bookman Old Style" w:eastAsia="Times New Roman" w:hAnsi="Bookman Old Style"/>
          <w:color w:val="0070C0"/>
          <w:lang w:eastAsia="pl-PL"/>
        </w:rPr>
        <w:t>:</w:t>
      </w:r>
      <w:r w:rsidR="00830EC4" w:rsidRPr="005C6DCD">
        <w:rPr>
          <w:rFonts w:ascii="Bookman Old Style" w:eastAsia="Times New Roman" w:hAnsi="Bookman Old Style"/>
          <w:color w:val="0070C0"/>
          <w:lang w:eastAsia="pl-PL"/>
        </w:rPr>
        <w:t xml:space="preserve"> </w:t>
      </w:r>
      <w:r w:rsidR="00830EC4" w:rsidRPr="005C6DCD">
        <w:rPr>
          <w:rFonts w:ascii="Bookman Old Style" w:eastAsia="Times New Roman" w:hAnsi="Bookman Old Style"/>
          <w:lang w:eastAsia="pl-PL"/>
        </w:rPr>
        <w:t>Ożywienie społeczne i gospodarcze na obszarach</w:t>
      </w:r>
      <w:r w:rsidR="00830EC4" w:rsidRPr="005E76A1">
        <w:rPr>
          <w:rFonts w:ascii="Bookman Old Style" w:eastAsia="Times New Roman" w:hAnsi="Bookman Old Style"/>
          <w:lang w:eastAsia="pl-PL"/>
        </w:rPr>
        <w:t xml:space="preserve"> objętych Lokalnymi Strategiami Rozwoju</w:t>
      </w: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C6DCD">
        <w:rPr>
          <w:rFonts w:ascii="Bookman Old Style" w:eastAsia="Times New Roman" w:hAnsi="Bookman Old Style"/>
          <w:b/>
          <w:lang w:eastAsia="pl-PL"/>
        </w:rPr>
        <w:t xml:space="preserve">Przedsięwzięcie/typ projektu: </w:t>
      </w:r>
      <w:r w:rsidR="009414DC" w:rsidRPr="005C6DCD">
        <w:rPr>
          <w:rFonts w:ascii="Bookman Old Style" w:eastAsia="Times New Roman" w:hAnsi="Bookman Old Style"/>
          <w:b/>
          <w:lang w:eastAsia="pl-PL"/>
        </w:rPr>
        <w:t>2.1.2.</w:t>
      </w:r>
      <w:r w:rsidR="009414DC" w:rsidRPr="005E76A1">
        <w:rPr>
          <w:rFonts w:ascii="Bookman Old Style" w:eastAsia="Times New Roman" w:hAnsi="Bookman Old Style"/>
          <w:lang w:eastAsia="pl-PL"/>
        </w:rPr>
        <w:t xml:space="preserve"> Rewitalizacja wsi na obszarze LSR do 2023 roku.</w:t>
      </w:r>
    </w:p>
    <w:p w:rsidR="009414DC" w:rsidRPr="005E76A1" w:rsidRDefault="009414DC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C6DCD">
        <w:rPr>
          <w:rFonts w:ascii="Bookman Old Style" w:eastAsia="Times New Roman" w:hAnsi="Bookman Old Style"/>
          <w:b/>
          <w:lang w:eastAsia="pl-PL"/>
        </w:rPr>
        <w:t xml:space="preserve">Typ projektu </w:t>
      </w:r>
      <w:proofErr w:type="spellStart"/>
      <w:r w:rsidRPr="005C6DCD">
        <w:rPr>
          <w:rFonts w:ascii="Bookman Old Style" w:eastAsia="Times New Roman" w:hAnsi="Bookman Old Style"/>
          <w:b/>
          <w:lang w:eastAsia="pl-PL"/>
        </w:rPr>
        <w:t>SzOOP</w:t>
      </w:r>
      <w:proofErr w:type="spellEnd"/>
      <w:r w:rsidRPr="005E76A1">
        <w:rPr>
          <w:rFonts w:ascii="Bookman Old Style" w:eastAsia="Times New Roman" w:hAnsi="Bookman Old Style"/>
          <w:lang w:eastAsia="pl-PL"/>
        </w:rPr>
        <w:t>: Działania infrastrukturalne przyczyniające się do rewitalizacji społeczno-gospodarczej miejscowości wiejskich – w szczególności o dużej koncentracji negatywnych zjawisk społecznych – zmierzające do ożywienia społeczno-gospodarczego danego obszaru i poprawy warunków uczestnictwa osób zamieszkujących obszary problemowe w życiu społecznym i gospodarczym</w:t>
      </w: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E76A1">
        <w:rPr>
          <w:rFonts w:ascii="Bookman Old Style" w:eastAsia="Times New Roman" w:hAnsi="Bookman Old Style"/>
          <w:b/>
          <w:lang w:eastAsia="pl-PL"/>
        </w:rPr>
        <w:t>Oś Priorytetowa</w:t>
      </w:r>
      <w:r w:rsidRPr="005E76A1">
        <w:rPr>
          <w:rFonts w:ascii="Bookman Old Style" w:eastAsia="Times New Roman" w:hAnsi="Bookman Old Style"/>
          <w:lang w:eastAsia="pl-PL"/>
        </w:rPr>
        <w:t xml:space="preserve"> </w:t>
      </w:r>
      <w:r w:rsidR="00BF72D1" w:rsidRPr="005E76A1">
        <w:rPr>
          <w:rFonts w:ascii="Bookman Old Style" w:eastAsia="Times New Roman" w:hAnsi="Bookman Old Style"/>
          <w:lang w:eastAsia="pl-PL"/>
        </w:rPr>
        <w:t xml:space="preserve">7 </w:t>
      </w:r>
    </w:p>
    <w:p w:rsidR="00936F42" w:rsidRPr="005E76A1" w:rsidRDefault="00936F42" w:rsidP="00D11F71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</w:p>
    <w:p w:rsidR="00936F42" w:rsidRPr="005E76A1" w:rsidRDefault="00D878BD" w:rsidP="005C6DCD">
      <w:pPr>
        <w:spacing w:before="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5E76A1">
        <w:rPr>
          <w:rFonts w:ascii="Bookman Old Style" w:eastAsia="Times New Roman" w:hAnsi="Bookman Old Style"/>
          <w:b/>
          <w:lang w:eastAsia="pl-PL"/>
        </w:rPr>
        <w:t>Działanie</w:t>
      </w:r>
      <w:r w:rsidRPr="005E76A1">
        <w:rPr>
          <w:rFonts w:ascii="Bookman Old Style" w:eastAsia="Times New Roman" w:hAnsi="Bookman Old Style"/>
          <w:lang w:eastAsia="pl-PL"/>
        </w:rPr>
        <w:t>:</w:t>
      </w:r>
      <w:r w:rsidR="005C6DCD">
        <w:rPr>
          <w:rFonts w:ascii="Bookman Old Style" w:eastAsia="Times New Roman" w:hAnsi="Bookman Old Style"/>
          <w:lang w:eastAsia="pl-PL"/>
        </w:rPr>
        <w:t xml:space="preserve"> </w:t>
      </w:r>
      <w:r w:rsidRPr="005E76A1">
        <w:rPr>
          <w:rFonts w:ascii="Bookman Old Style" w:hAnsi="Bookman Old Style"/>
        </w:rPr>
        <w:t>7.1. Rozwój lokalny kierowany przez społeczność</w:t>
      </w:r>
      <w:r w:rsidR="00936F42" w:rsidRPr="005E76A1">
        <w:rPr>
          <w:rFonts w:ascii="Bookman Old Style" w:eastAsia="Times New Roman" w:hAnsi="Bookman Old Style"/>
          <w:lang w:eastAsia="pl-PL"/>
        </w:rPr>
        <w:br w:type="page"/>
      </w:r>
    </w:p>
    <w:p w:rsidR="005E76A1" w:rsidRPr="005E76A1" w:rsidRDefault="005E76A1" w:rsidP="005E76A1">
      <w:pPr>
        <w:pStyle w:val="Nagwek7"/>
        <w:spacing w:before="0" w:after="0" w:line="360" w:lineRule="auto"/>
      </w:pPr>
      <w:r w:rsidRPr="005E76A1">
        <w:rPr>
          <w:rFonts w:cs="Arial"/>
          <w:b w:val="0"/>
          <w:iCs w:val="0"/>
          <w:color w:val="auto"/>
          <w:sz w:val="22"/>
          <w:szCs w:val="22"/>
          <w:lang w:eastAsia="pl-PL"/>
        </w:rPr>
        <w:lastRenderedPageBreak/>
        <w:t>WSTĘP</w:t>
      </w:r>
    </w:p>
    <w:p w:rsidR="005E76A1" w:rsidRPr="005E76A1" w:rsidRDefault="005E76A1" w:rsidP="005E76A1">
      <w:pPr>
        <w:autoSpaceDE w:val="0"/>
        <w:autoSpaceDN w:val="0"/>
        <w:adjustRightInd w:val="0"/>
        <w:spacing w:before="0" w:after="0"/>
        <w:ind w:left="720"/>
        <w:rPr>
          <w:rFonts w:ascii="Bookman Old Style" w:eastAsia="Times New Roman" w:hAnsi="Bookman Old Style" w:cs="Arial"/>
          <w:lang w:eastAsia="pl-PL"/>
        </w:rPr>
      </w:pPr>
    </w:p>
    <w:p w:rsidR="005E76A1" w:rsidRPr="00D14D69" w:rsidRDefault="005E76A1" w:rsidP="00922A86">
      <w:pPr>
        <w:autoSpaceDE w:val="0"/>
        <w:autoSpaceDN w:val="0"/>
        <w:adjustRightInd w:val="0"/>
        <w:spacing w:before="0" w:after="0"/>
        <w:rPr>
          <w:rFonts w:ascii="Bookman Old Style" w:eastAsia="Times New Roman" w:hAnsi="Bookman Old Style" w:cs="Arial"/>
          <w:lang w:eastAsia="pl-PL"/>
        </w:rPr>
      </w:pPr>
      <w:r w:rsidRPr="00D14D69">
        <w:rPr>
          <w:rFonts w:ascii="Bookman Old Style" w:eastAsia="Times New Roman" w:hAnsi="Bookman Old Style" w:cs="Arial"/>
          <w:lang w:eastAsia="pl-PL"/>
        </w:rPr>
        <w:t xml:space="preserve">Ogłoszenie o </w:t>
      </w:r>
      <w:r w:rsidR="00FC0A97" w:rsidRPr="00D14D69">
        <w:rPr>
          <w:rFonts w:ascii="Bookman Old Style" w:eastAsia="Times New Roman" w:hAnsi="Bookman Old Style" w:cs="Arial"/>
          <w:lang w:eastAsia="pl-PL"/>
        </w:rPr>
        <w:t xml:space="preserve">konkursie </w:t>
      </w:r>
      <w:r w:rsidRPr="00D14D69">
        <w:rPr>
          <w:rFonts w:ascii="Bookman Old Style" w:eastAsia="Times New Roman" w:hAnsi="Bookman Old Style" w:cs="Arial"/>
          <w:lang w:eastAsia="pl-PL"/>
        </w:rPr>
        <w:t>(zamiennie: Ogłoszenie) oraz pozostała dokumentacja konkursowa została opracowana w oparciu o zapisy ustawy z dnia 20 lutego 2015 r. o rozwoju lokalnym z udziałem lokalnej społeczności (</w:t>
      </w:r>
      <w:proofErr w:type="spellStart"/>
      <w:r w:rsidR="00186211">
        <w:rPr>
          <w:rFonts w:ascii="Bookman Old Style" w:eastAsia="Times New Roman" w:hAnsi="Bookman Old Style" w:cs="Arial"/>
          <w:lang w:eastAsia="pl-PL"/>
        </w:rPr>
        <w:t>t.j</w:t>
      </w:r>
      <w:proofErr w:type="spellEnd"/>
      <w:r w:rsidR="00186211">
        <w:rPr>
          <w:rFonts w:ascii="Bookman Old Style" w:eastAsia="Times New Roman" w:hAnsi="Bookman Old Style" w:cs="Arial"/>
          <w:lang w:eastAsia="pl-PL"/>
        </w:rPr>
        <w:t xml:space="preserve">. </w:t>
      </w:r>
      <w:r w:rsidRPr="00D14D69">
        <w:rPr>
          <w:rFonts w:ascii="Bookman Old Style" w:hAnsi="Bookman Old Style" w:cs="Arial"/>
        </w:rPr>
        <w:t>Dz. U. z 201</w:t>
      </w:r>
      <w:r w:rsidR="009B5B00">
        <w:rPr>
          <w:rFonts w:ascii="Bookman Old Style" w:hAnsi="Bookman Old Style" w:cs="Arial"/>
        </w:rPr>
        <w:t>9</w:t>
      </w:r>
      <w:r w:rsidRPr="00D14D69">
        <w:rPr>
          <w:rFonts w:ascii="Bookman Old Style" w:hAnsi="Bookman Old Style" w:cs="Arial"/>
        </w:rPr>
        <w:t xml:space="preserve"> r. poz. 1</w:t>
      </w:r>
      <w:r w:rsidR="009B5B00">
        <w:rPr>
          <w:rFonts w:ascii="Bookman Old Style" w:hAnsi="Bookman Old Style" w:cs="Arial"/>
        </w:rPr>
        <w:t>167</w:t>
      </w:r>
      <w:r w:rsidRPr="00D14D69">
        <w:rPr>
          <w:rFonts w:ascii="Bookman Old Style" w:eastAsia="Times New Roman" w:hAnsi="Bookman Old Style" w:cs="Arial"/>
          <w:lang w:eastAsia="pl-PL"/>
        </w:rPr>
        <w:t>), zwana dalej: ustawą o RLKS.</w:t>
      </w:r>
      <w:r w:rsidR="009B5B00" w:rsidRPr="009B5B00">
        <w:t xml:space="preserve"> </w:t>
      </w:r>
      <w:r w:rsidRPr="00D14D69">
        <w:rPr>
          <w:rFonts w:ascii="Bookman Old Style" w:eastAsia="Times New Roman" w:hAnsi="Bookman Old Style" w:cs="Arial"/>
          <w:lang w:eastAsia="pl-PL"/>
        </w:rPr>
        <w:t>Więcej aktów prawnych oraz dokumentów, niezbędnych do realizacji projektów w ramach Regionalnego Programu Operacyjnego Wojewó</w:t>
      </w:r>
      <w:r w:rsidR="00922A86">
        <w:rPr>
          <w:rFonts w:ascii="Bookman Old Style" w:eastAsia="Times New Roman" w:hAnsi="Bookman Old Style" w:cs="Arial"/>
          <w:lang w:eastAsia="pl-PL"/>
        </w:rPr>
        <w:t xml:space="preserve">dztwa </w:t>
      </w:r>
      <w:r w:rsidRPr="00D14D69">
        <w:rPr>
          <w:rFonts w:ascii="Bookman Old Style" w:eastAsia="Times New Roman" w:hAnsi="Bookman Old Style" w:cs="Arial"/>
          <w:lang w:eastAsia="pl-PL"/>
        </w:rPr>
        <w:t xml:space="preserve">Kujawsko-Pomorskiego na lata 2014-2020 (dalej: RPO WK-P) zostało wskazanych w Zasadach wsparcia projektów realizowanych przez podmioty inne niż LGD ze środków EFRR w ramach Osi Priorytetowej 7 Rozwój lokalny kierowany przez społeczność Regionalnego Programu Operacyjnego Województwa  Kujawsko-Pomorskiego (dalej: Zasady wsparcia), stanowiących </w:t>
      </w:r>
      <w:r w:rsidRPr="00D14D69">
        <w:rPr>
          <w:rFonts w:ascii="Bookman Old Style" w:eastAsia="Times New Roman" w:hAnsi="Bookman Old Style" w:cs="Arial"/>
          <w:b/>
          <w:lang w:eastAsia="pl-PL"/>
        </w:rPr>
        <w:t>załącznik nr 3</w:t>
      </w:r>
      <w:r w:rsidRPr="00D14D69">
        <w:rPr>
          <w:rFonts w:ascii="Bookman Old Style" w:eastAsia="Times New Roman" w:hAnsi="Bookman Old Style" w:cs="Arial"/>
          <w:lang w:eastAsia="pl-PL"/>
        </w:rPr>
        <w:t xml:space="preserve"> do Ogłoszenia. W Zasadach wsparcia </w:t>
      </w:r>
      <w:r w:rsidR="00922A86">
        <w:rPr>
          <w:rFonts w:ascii="Bookman Old Style" w:eastAsia="Times New Roman" w:hAnsi="Bookman Old Style" w:cs="Arial"/>
          <w:lang w:eastAsia="pl-PL"/>
        </w:rPr>
        <w:t xml:space="preserve">znajdują się również informacje </w:t>
      </w:r>
      <w:r w:rsidRPr="00D14D69">
        <w:rPr>
          <w:rFonts w:ascii="Bookman Old Style" w:eastAsia="Times New Roman" w:hAnsi="Bookman Old Style" w:cs="Arial"/>
          <w:lang w:eastAsia="pl-PL"/>
        </w:rPr>
        <w:t xml:space="preserve">uzupełniające/uszczegóławiające zapisy znajdujące się w niniejszym Ogłoszeniu. </w:t>
      </w:r>
    </w:p>
    <w:p w:rsidR="005E76A1" w:rsidRPr="00D14D69" w:rsidRDefault="005E76A1" w:rsidP="00922A86">
      <w:pPr>
        <w:autoSpaceDE w:val="0"/>
        <w:autoSpaceDN w:val="0"/>
        <w:adjustRightInd w:val="0"/>
        <w:spacing w:before="0" w:after="0"/>
        <w:rPr>
          <w:rFonts w:ascii="Bookman Old Style" w:eastAsia="Times New Roman" w:hAnsi="Bookman Old Style" w:cs="Arial"/>
          <w:lang w:eastAsia="pl-PL"/>
        </w:rPr>
      </w:pPr>
      <w:r w:rsidRPr="00D14D69">
        <w:rPr>
          <w:rFonts w:ascii="Bookman Old Style" w:eastAsia="Times New Roman" w:hAnsi="Bookman Old Style" w:cs="Arial"/>
          <w:color w:val="000000"/>
          <w:lang w:eastAsia="pl-PL"/>
        </w:rPr>
        <w:t>Ponadto, informa</w:t>
      </w:r>
      <w:r w:rsidR="00922A86">
        <w:rPr>
          <w:rFonts w:ascii="Bookman Old Style" w:eastAsia="Times New Roman" w:hAnsi="Bookman Old Style" w:cs="Arial"/>
          <w:color w:val="000000"/>
          <w:lang w:eastAsia="pl-PL"/>
        </w:rPr>
        <w:t>cje uzupełniając</w:t>
      </w:r>
      <w:r w:rsidRPr="00D14D69">
        <w:rPr>
          <w:rFonts w:ascii="Bookman Old Style" w:eastAsia="Times New Roman" w:hAnsi="Bookman Old Style" w:cs="Arial"/>
          <w:color w:val="000000"/>
          <w:lang w:eastAsia="pl-PL"/>
        </w:rPr>
        <w:t xml:space="preserve">e/uszczegóławiające zapisy Ogłoszenia znajdują się w  - Strategii Rozwoju Lokalnego Kierowanego przez Społeczność (LSR) Stowarzyszenia Lokalna Grupa Działania Czarnoziem na Soli 2014-2020, jak również w </w:t>
      </w:r>
      <w:r w:rsidR="00DD4ED0" w:rsidRPr="00D14D69">
        <w:rPr>
          <w:rFonts w:ascii="Bookman Old Style" w:eastAsia="Times New Roman" w:hAnsi="Bookman Old Style" w:cs="Arial"/>
          <w:color w:val="000000"/>
          <w:lang w:eastAsia="pl-PL"/>
        </w:rPr>
        <w:t xml:space="preserve">procedurze oceny i wyboru operacji w ramach lokalnej strategii rozwoju stowarzyszenia </w:t>
      </w:r>
      <w:r w:rsidR="00DD4ED0" w:rsidRPr="00D14D69">
        <w:rPr>
          <w:rFonts w:ascii="Bookman Old Style" w:hAnsi="Bookman Old Style" w:cs="Arial"/>
        </w:rPr>
        <w:t xml:space="preserve">lokalna grupa działania Czarnoziem na Soli wraz z procedurą przeprowadzania </w:t>
      </w:r>
      <w:r w:rsidR="00FC0A97" w:rsidRPr="00D14D69">
        <w:rPr>
          <w:rFonts w:ascii="Bookman Old Style" w:hAnsi="Bookman Old Style" w:cs="Arial"/>
        </w:rPr>
        <w:t xml:space="preserve">konkursu </w:t>
      </w:r>
      <w:r w:rsidR="00DD4ED0" w:rsidRPr="00D14D69">
        <w:rPr>
          <w:rFonts w:ascii="Bookman Old Style" w:hAnsi="Bookman Old Style" w:cs="Arial"/>
        </w:rPr>
        <w:t xml:space="preserve">wniosków </w:t>
      </w:r>
      <w:r w:rsidRPr="00D14D69">
        <w:rPr>
          <w:rFonts w:ascii="Bookman Old Style" w:hAnsi="Bookman Old Style" w:cs="Arial"/>
        </w:rPr>
        <w:t>w ramach Osi 7 RPO WK-P 2014-2020</w:t>
      </w:r>
    </w:p>
    <w:p w:rsidR="009414DC" w:rsidRPr="00D14D69" w:rsidRDefault="009414DC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936F42" w:rsidRPr="00D14D69" w:rsidRDefault="00936F42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 xml:space="preserve">I. INFORMACJE O </w:t>
      </w:r>
      <w:r w:rsidR="00FC0A97" w:rsidRPr="00D14D69">
        <w:rPr>
          <w:sz w:val="22"/>
          <w:szCs w:val="22"/>
        </w:rPr>
        <w:t>KONKURSIE</w:t>
      </w:r>
    </w:p>
    <w:p w:rsidR="00936F42" w:rsidRPr="00D14D69" w:rsidRDefault="008D53E7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  <w:color w:val="0070C0"/>
        </w:rPr>
        <w:t xml:space="preserve">Stowarzyszenie </w:t>
      </w:r>
      <w:r w:rsidR="004B2D69" w:rsidRPr="00D14D69">
        <w:rPr>
          <w:rFonts w:ascii="Bookman Old Style" w:hAnsi="Bookman Old Style"/>
          <w:color w:val="0070C0"/>
        </w:rPr>
        <w:t xml:space="preserve">Lokalna Grupa Działania </w:t>
      </w:r>
      <w:r w:rsidR="005E76A1" w:rsidRPr="00D14D69">
        <w:rPr>
          <w:rFonts w:ascii="Bookman Old Style" w:hAnsi="Bookman Old Style"/>
          <w:color w:val="0070C0"/>
        </w:rPr>
        <w:t>Czarnoziem na Sol</w:t>
      </w:r>
      <w:r w:rsidRPr="00D14D69">
        <w:rPr>
          <w:rFonts w:ascii="Bookman Old Style" w:hAnsi="Bookman Old Style"/>
          <w:color w:val="0070C0"/>
        </w:rPr>
        <w:t xml:space="preserve">i </w:t>
      </w:r>
      <w:r w:rsidR="004B2D69" w:rsidRPr="00D14D69">
        <w:rPr>
          <w:rFonts w:ascii="Bookman Old Style" w:hAnsi="Bookman Old Style"/>
        </w:rPr>
        <w:t>ogłasza</w:t>
      </w:r>
      <w:r w:rsidR="00FC0A97" w:rsidRPr="00D14D69">
        <w:rPr>
          <w:rFonts w:ascii="Bookman Old Style" w:hAnsi="Bookman Old Style"/>
        </w:rPr>
        <w:t xml:space="preserve"> konkurs</w:t>
      </w:r>
      <w:r w:rsidR="004B2D69" w:rsidRPr="00D14D69">
        <w:rPr>
          <w:rFonts w:ascii="Bookman Old Style" w:hAnsi="Bookman Old Style"/>
        </w:rPr>
        <w:t xml:space="preserve"> dofinansowanie w ramach działania </w:t>
      </w:r>
      <w:r w:rsidR="00FB7FE0" w:rsidRPr="00D14D69">
        <w:rPr>
          <w:rFonts w:ascii="Bookman Old Style" w:hAnsi="Bookman Old Style"/>
        </w:rPr>
        <w:t>(7.1. Rozwój lokalny kierowany przez społeczność</w:t>
      </w:r>
      <w:r w:rsidR="00BF72D1" w:rsidRPr="00D14D69">
        <w:rPr>
          <w:rFonts w:ascii="Bookman Old Style" w:hAnsi="Bookman Old Style"/>
        </w:rPr>
        <w:t>)</w:t>
      </w:r>
      <w:r w:rsidR="008F4554" w:rsidRPr="00D14D69">
        <w:rPr>
          <w:rFonts w:ascii="Bookman Old Style" w:hAnsi="Bookman Old Style"/>
        </w:rPr>
        <w:t xml:space="preserve"> </w:t>
      </w:r>
      <w:r w:rsidR="004B2D69" w:rsidRPr="00D14D69">
        <w:rPr>
          <w:rFonts w:ascii="Bookman Old Style" w:hAnsi="Bookman Old Style"/>
        </w:rPr>
        <w:t>(</w:t>
      </w:r>
      <w:r w:rsidR="00D80A36" w:rsidRPr="00D14D69">
        <w:rPr>
          <w:rFonts w:ascii="Bookman Old Style" w:hAnsi="Bookman Old Style"/>
        </w:rPr>
        <w:t xml:space="preserve">Numer konkursu: </w:t>
      </w:r>
      <w:r w:rsidR="00120209">
        <w:rPr>
          <w:rFonts w:ascii="Bookman Old Style" w:hAnsi="Bookman Old Style"/>
        </w:rPr>
        <w:t>9</w:t>
      </w:r>
      <w:r w:rsidR="005E76A1" w:rsidRPr="00D14D69">
        <w:rPr>
          <w:rFonts w:ascii="Bookman Old Style" w:hAnsi="Bookman Old Style"/>
        </w:rPr>
        <w:t>/2019</w:t>
      </w:r>
      <w:r w:rsidR="004B2D69" w:rsidRPr="00D14D69">
        <w:rPr>
          <w:rFonts w:ascii="Bookman Old Style" w:hAnsi="Bookman Old Style"/>
        </w:rPr>
        <w:t>).</w:t>
      </w:r>
    </w:p>
    <w:p w:rsidR="005E76A1" w:rsidRPr="00D14D69" w:rsidRDefault="005E76A1" w:rsidP="005E76A1">
      <w:pPr>
        <w:spacing w:before="0" w:after="0"/>
        <w:rPr>
          <w:rFonts w:ascii="Bookman Old Style" w:hAnsi="Bookman Old Style"/>
        </w:rPr>
      </w:pPr>
    </w:p>
    <w:p w:rsidR="00936F42" w:rsidRPr="00D14D69" w:rsidRDefault="00D80A36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II. TERMIN</w:t>
      </w:r>
      <w:r w:rsidR="00B72480" w:rsidRPr="00D14D69">
        <w:rPr>
          <w:sz w:val="22"/>
          <w:szCs w:val="22"/>
        </w:rPr>
        <w:t>Y</w:t>
      </w:r>
    </w:p>
    <w:p w:rsidR="00B72480" w:rsidRPr="00D14D69" w:rsidRDefault="00B72480" w:rsidP="005E76A1">
      <w:pPr>
        <w:spacing w:before="0" w:after="0"/>
        <w:jc w:val="left"/>
        <w:rPr>
          <w:rFonts w:ascii="Bookman Old Style" w:eastAsia="Times New Roman" w:hAnsi="Bookman Old Style"/>
          <w:color w:val="0070C0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Termin, od którego można składać wnioski –  </w:t>
      </w:r>
      <w:r w:rsidR="0053208C" w:rsidRPr="00D14D69">
        <w:rPr>
          <w:rFonts w:ascii="Bookman Old Style" w:eastAsia="Times New Roman" w:hAnsi="Bookman Old Style"/>
          <w:color w:val="0070C0"/>
          <w:lang w:eastAsia="pl-PL"/>
        </w:rPr>
        <w:t>19</w:t>
      </w:r>
      <w:r w:rsidR="005E76A1" w:rsidRPr="00D14D69">
        <w:rPr>
          <w:rFonts w:ascii="Bookman Old Style" w:eastAsia="Times New Roman" w:hAnsi="Bookman Old Style"/>
          <w:color w:val="0070C0"/>
          <w:lang w:eastAsia="pl-PL"/>
        </w:rPr>
        <w:t>.07.2019</w:t>
      </w:r>
    </w:p>
    <w:p w:rsidR="00B72480" w:rsidRPr="00D14D69" w:rsidRDefault="00B72480" w:rsidP="005E76A1">
      <w:pPr>
        <w:spacing w:before="0" w:after="0"/>
        <w:jc w:val="left"/>
        <w:rPr>
          <w:rFonts w:ascii="Bookman Old Style" w:eastAsia="Times New Roman" w:hAnsi="Bookman Old Style"/>
          <w:color w:val="0070C0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Termin, do którego można składać wnioski – </w:t>
      </w:r>
      <w:r w:rsidR="0053208C" w:rsidRPr="00D14D69">
        <w:rPr>
          <w:rFonts w:ascii="Bookman Old Style" w:eastAsia="Times New Roman" w:hAnsi="Bookman Old Style"/>
          <w:color w:val="0070C0"/>
          <w:lang w:eastAsia="pl-PL"/>
        </w:rPr>
        <w:t>02.08</w:t>
      </w:r>
      <w:r w:rsidR="005E76A1" w:rsidRPr="00D14D69">
        <w:rPr>
          <w:rFonts w:ascii="Bookman Old Style" w:eastAsia="Times New Roman" w:hAnsi="Bookman Old Style"/>
          <w:color w:val="0070C0"/>
          <w:lang w:eastAsia="pl-PL"/>
        </w:rPr>
        <w:t>.2019</w:t>
      </w:r>
    </w:p>
    <w:p w:rsidR="00936F42" w:rsidRPr="00D14D69" w:rsidRDefault="00B72480" w:rsidP="005E76A1">
      <w:pPr>
        <w:spacing w:before="0" w:after="0"/>
        <w:rPr>
          <w:rFonts w:ascii="Bookman Old Style" w:eastAsia="Times New Roman" w:hAnsi="Bookman Old Style"/>
          <w:color w:val="0070C0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Termin rozstrzygnięcia konkursu – </w:t>
      </w:r>
      <w:r w:rsidR="002956F0" w:rsidRPr="00D14D69">
        <w:rPr>
          <w:rFonts w:ascii="Bookman Old Style" w:eastAsia="Times New Roman" w:hAnsi="Bookman Old Style"/>
          <w:color w:val="0070C0"/>
          <w:lang w:eastAsia="pl-PL"/>
        </w:rPr>
        <w:t>I kwartał 2020</w:t>
      </w:r>
    </w:p>
    <w:p w:rsidR="005E76A1" w:rsidRPr="00D14D69" w:rsidRDefault="005E76A1" w:rsidP="005E76A1">
      <w:pPr>
        <w:spacing w:before="0" w:after="0"/>
        <w:rPr>
          <w:rFonts w:ascii="Bookman Old Style" w:eastAsia="Times New Roman" w:hAnsi="Bookman Old Style"/>
          <w:color w:val="0070C0"/>
          <w:lang w:eastAsia="pl-PL"/>
        </w:rPr>
      </w:pPr>
    </w:p>
    <w:p w:rsidR="00936F42" w:rsidRPr="00D14D69" w:rsidRDefault="006728FC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lastRenderedPageBreak/>
        <w:t>III. MIEJSCE SKŁADANIA WNIOSKÓW</w:t>
      </w:r>
    </w:p>
    <w:p w:rsidR="00BF72D1" w:rsidRPr="00D14D69" w:rsidRDefault="00BF72D1" w:rsidP="005E76A1">
      <w:pPr>
        <w:pStyle w:val="Default"/>
        <w:spacing w:before="0" w:line="360" w:lineRule="auto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Wnioski o dofinansowanie należy składać w biurze </w:t>
      </w:r>
      <w:r w:rsidR="008D53E7"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Stowarzyszenie Lokalna Grupa Działania Czarnoziem na Soli</w:t>
      </w:r>
      <w:r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: </w:t>
      </w:r>
    </w:p>
    <w:p w:rsidR="00BF72D1" w:rsidRPr="00D14D69" w:rsidRDefault="00C57910" w:rsidP="005E76A1">
      <w:pPr>
        <w:pStyle w:val="Default"/>
        <w:spacing w:before="0" w:line="360" w:lineRule="auto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u</w:t>
      </w:r>
      <w:r w:rsidR="008D53E7"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l.</w:t>
      </w:r>
      <w:r w:rsidR="005E76A1"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Niepodległości 16</w:t>
      </w:r>
      <w:r w:rsidR="008D53E7"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</w:t>
      </w:r>
    </w:p>
    <w:p w:rsidR="00BF72D1" w:rsidRPr="00D14D69" w:rsidRDefault="005E76A1" w:rsidP="005E76A1">
      <w:pPr>
        <w:pStyle w:val="Default"/>
        <w:spacing w:before="0" w:line="360" w:lineRule="auto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88 – 15</w:t>
      </w:r>
      <w:r w:rsidR="008D53E7"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0 </w:t>
      </w:r>
      <w:r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Kruszwica</w:t>
      </w:r>
    </w:p>
    <w:p w:rsidR="00BF72D1" w:rsidRPr="00D14D69" w:rsidRDefault="00BF72D1" w:rsidP="005E76A1">
      <w:pPr>
        <w:pStyle w:val="Default"/>
        <w:spacing w:before="0" w:line="360" w:lineRule="auto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w dni robocze tj. od poniedziałku do piątku, w godz. od </w:t>
      </w:r>
      <w:r w:rsidR="005E76A1" w:rsidRPr="00D14D69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7:30 do 15:30</w:t>
      </w:r>
    </w:p>
    <w:p w:rsidR="005E76A1" w:rsidRPr="00D14D69" w:rsidRDefault="005E76A1" w:rsidP="005E76A1">
      <w:pPr>
        <w:pStyle w:val="Default"/>
        <w:spacing w:before="0" w:line="360" w:lineRule="auto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</w:p>
    <w:p w:rsidR="006728FC" w:rsidRPr="00D14D69" w:rsidRDefault="00CE1077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IV. SPOSÓB SKŁADANIA WNIOSKÓW O DOFINANSOWANIE</w:t>
      </w:r>
    </w:p>
    <w:p w:rsidR="002956F0" w:rsidRPr="00D14D69" w:rsidRDefault="002956F0" w:rsidP="005E76A1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CE1077" w:rsidRPr="00D14D69" w:rsidRDefault="00CE1077" w:rsidP="00670BAF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/>
          <w:sz w:val="22"/>
          <w:szCs w:val="22"/>
        </w:rPr>
        <w:t>Formularz wniosku o dofinansowanie projekt</w:t>
      </w:r>
      <w:r w:rsidR="00A65FA6" w:rsidRPr="00D14D69">
        <w:rPr>
          <w:rFonts w:ascii="Bookman Old Style" w:hAnsi="Bookman Old Style"/>
          <w:sz w:val="22"/>
          <w:szCs w:val="22"/>
        </w:rPr>
        <w:t xml:space="preserve">u należy </w:t>
      </w:r>
      <w:r w:rsidRPr="00D14D69">
        <w:rPr>
          <w:rFonts w:ascii="Bookman Old Style" w:hAnsi="Bookman Old Style"/>
          <w:sz w:val="22"/>
          <w:szCs w:val="22"/>
        </w:rPr>
        <w:t xml:space="preserve">wypełnić i wysłać </w:t>
      </w:r>
      <w:r w:rsidR="00D14D69">
        <w:rPr>
          <w:rFonts w:ascii="Bookman Old Style" w:hAnsi="Bookman Old Style"/>
          <w:sz w:val="22"/>
          <w:szCs w:val="22"/>
        </w:rPr>
        <w:br/>
      </w:r>
      <w:r w:rsidRPr="00D14D69">
        <w:rPr>
          <w:rFonts w:ascii="Bookman Old Style" w:hAnsi="Bookman Old Style"/>
          <w:sz w:val="22"/>
          <w:szCs w:val="22"/>
        </w:rPr>
        <w:t xml:space="preserve">w </w:t>
      </w:r>
      <w:r w:rsidRPr="00D14D69">
        <w:rPr>
          <w:rFonts w:ascii="Bookman Old Style" w:hAnsi="Bookman Old Style"/>
          <w:b/>
          <w:sz w:val="22"/>
          <w:szCs w:val="22"/>
        </w:rPr>
        <w:t>Generatorze Wniosków o Dofinansowanie</w:t>
      </w:r>
      <w:r w:rsidRPr="00D14D69">
        <w:rPr>
          <w:rFonts w:ascii="Bookman Old Style" w:hAnsi="Bookman Old Style"/>
          <w:sz w:val="22"/>
          <w:szCs w:val="22"/>
        </w:rPr>
        <w:t xml:space="preserve"> dla Regionalnego Programu Operacyjnego Województwa Kujawsko-Pomorskiego 2014-2020 (dalej: GWD) dostępnym na stronie internetowej: </w:t>
      </w:r>
      <w:hyperlink r:id="rId9" w:tgtFrame="_blank" w:history="1">
        <w:r w:rsidRPr="00D14D69">
          <w:rPr>
            <w:rStyle w:val="Hipercze"/>
            <w:rFonts w:ascii="Bookman Old Style" w:hAnsi="Bookman Old Style"/>
            <w:sz w:val="22"/>
            <w:szCs w:val="22"/>
          </w:rPr>
          <w:t>https://generator.kujawsko-pomorskie.pl/</w:t>
        </w:r>
      </w:hyperlink>
      <w:r w:rsidR="00670BAF" w:rsidRPr="00D14D69">
        <w:rPr>
          <w:rStyle w:val="Hipercze"/>
          <w:rFonts w:ascii="Bookman Old Style" w:hAnsi="Bookman Old Style"/>
          <w:sz w:val="22"/>
          <w:szCs w:val="22"/>
        </w:rPr>
        <w:t xml:space="preserve">, </w:t>
      </w:r>
      <w:r w:rsidR="00670BAF" w:rsidRPr="00D14D69">
        <w:rPr>
          <w:rFonts w:ascii="Bookman Old Style" w:hAnsi="Bookman Old Style" w:cs="Arial"/>
          <w:sz w:val="22"/>
          <w:szCs w:val="22"/>
        </w:rPr>
        <w:t xml:space="preserve">zgodnie z Instrukcją wypełniania wniosku o dofinansowanie projektu w ramach RPO WK-P na lata 2014-2020 (dalej: Instrukcja wypełniania wniosku o dofinansowanie projektu) oraz zgodnie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="00670BAF" w:rsidRPr="00D14D69">
        <w:rPr>
          <w:rFonts w:ascii="Bookman Old Style" w:hAnsi="Bookman Old Style" w:cs="Arial"/>
          <w:sz w:val="22"/>
          <w:szCs w:val="22"/>
        </w:rPr>
        <w:t xml:space="preserve">z Instrukcją użytkownika Generatora wniosków o dofinansowanie dla wnioskodawców (dalej: Instrukcja użytkownika GWD) </w:t>
      </w:r>
      <w:r w:rsidR="00670BAF" w:rsidRPr="00D14D69">
        <w:rPr>
          <w:rStyle w:val="Hipercze"/>
          <w:rFonts w:ascii="Bookman Old Style" w:hAnsi="Bookman Old Style" w:cs="Arial"/>
          <w:color w:val="auto"/>
          <w:sz w:val="22"/>
          <w:szCs w:val="22"/>
          <w:u w:val="none"/>
        </w:rPr>
        <w:t xml:space="preserve"> </w:t>
      </w:r>
    </w:p>
    <w:p w:rsidR="00CE1077" w:rsidRPr="00D14D69" w:rsidRDefault="00A65FA6" w:rsidP="00670BAF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/>
          <w:sz w:val="22"/>
          <w:szCs w:val="22"/>
        </w:rPr>
        <w:t>Wersję ostateczną wypełnionego i zatwierdzonego</w:t>
      </w:r>
      <w:r w:rsidR="005F1B33" w:rsidRPr="00D14D69">
        <w:rPr>
          <w:rFonts w:ascii="Bookman Old Style" w:hAnsi="Bookman Old Style"/>
          <w:sz w:val="22"/>
          <w:szCs w:val="22"/>
        </w:rPr>
        <w:t xml:space="preserve"> w GWD</w:t>
      </w:r>
      <w:r w:rsidR="00670BAF" w:rsidRPr="00D14D69">
        <w:rPr>
          <w:rFonts w:ascii="Bookman Old Style" w:hAnsi="Bookman Old Style"/>
          <w:sz w:val="22"/>
          <w:szCs w:val="22"/>
        </w:rPr>
        <w:t xml:space="preserve"> formularza wniosku </w:t>
      </w:r>
      <w:r w:rsidR="00670BAF" w:rsidRPr="00D14D69">
        <w:rPr>
          <w:rFonts w:ascii="Bookman Old Style" w:hAnsi="Bookman Old Style"/>
          <w:sz w:val="22"/>
          <w:szCs w:val="22"/>
        </w:rPr>
        <w:br/>
      </w:r>
      <w:r w:rsidRPr="00D14D69">
        <w:rPr>
          <w:rFonts w:ascii="Bookman Old Style" w:hAnsi="Bookman Old Style"/>
          <w:sz w:val="22"/>
          <w:szCs w:val="22"/>
        </w:rPr>
        <w:t xml:space="preserve">o dofinansowanie projektu </w:t>
      </w:r>
      <w:r w:rsidR="00670BAF" w:rsidRPr="00D14D69">
        <w:rPr>
          <w:rFonts w:ascii="Bookman Old Style" w:hAnsi="Bookman Old Style"/>
          <w:sz w:val="22"/>
          <w:szCs w:val="22"/>
        </w:rPr>
        <w:t>należy wydrukować</w:t>
      </w:r>
      <w:r w:rsidR="00842786">
        <w:rPr>
          <w:rFonts w:ascii="Bookman Old Style" w:hAnsi="Bookman Old Style"/>
          <w:sz w:val="22"/>
          <w:szCs w:val="22"/>
        </w:rPr>
        <w:t xml:space="preserve"> i złożyć wraz z załącznikami oraz pismem przewodnim</w:t>
      </w:r>
      <w:r w:rsidR="00670BAF" w:rsidRPr="00D14D69">
        <w:rPr>
          <w:rFonts w:ascii="Bookman Old Style" w:hAnsi="Bookman Old Style"/>
          <w:sz w:val="22"/>
          <w:szCs w:val="22"/>
        </w:rPr>
        <w:t xml:space="preserve"> </w:t>
      </w:r>
      <w:r w:rsidR="00CE1077" w:rsidRPr="00D14D69">
        <w:rPr>
          <w:rFonts w:ascii="Bookman Old Style" w:hAnsi="Bookman Old Style"/>
          <w:sz w:val="22"/>
          <w:szCs w:val="22"/>
        </w:rPr>
        <w:t xml:space="preserve">w </w:t>
      </w:r>
      <w:r w:rsidR="000D6CE6" w:rsidRPr="00D14D69">
        <w:rPr>
          <w:rFonts w:ascii="Bookman Old Style" w:hAnsi="Bookman Old Style"/>
          <w:sz w:val="22"/>
          <w:szCs w:val="22"/>
        </w:rPr>
        <w:t>biurze</w:t>
      </w:r>
      <w:r w:rsidR="00532DEC" w:rsidRPr="00D14D69">
        <w:rPr>
          <w:rFonts w:ascii="Bookman Old Style" w:hAnsi="Bookman Old Style"/>
          <w:sz w:val="22"/>
          <w:szCs w:val="22"/>
        </w:rPr>
        <w:t xml:space="preserve"> </w:t>
      </w:r>
      <w:r w:rsidR="008D53E7" w:rsidRPr="00D14D69">
        <w:rPr>
          <w:rFonts w:ascii="Bookman Old Style" w:hAnsi="Bookman Old Style"/>
          <w:color w:val="0070C0"/>
          <w:sz w:val="22"/>
          <w:szCs w:val="22"/>
        </w:rPr>
        <w:t>Stowarzyszenia Lokalna Grupa</w:t>
      </w:r>
      <w:r w:rsidR="00532DEC" w:rsidRPr="00D14D69">
        <w:rPr>
          <w:rFonts w:ascii="Bookman Old Style" w:hAnsi="Bookman Old Style"/>
          <w:color w:val="0070C0"/>
          <w:sz w:val="22"/>
          <w:szCs w:val="22"/>
        </w:rPr>
        <w:t xml:space="preserve"> Działania</w:t>
      </w:r>
      <w:r w:rsidR="008D53E7" w:rsidRPr="00D14D69">
        <w:rPr>
          <w:rFonts w:ascii="Bookman Old Style" w:hAnsi="Bookman Old Style"/>
          <w:color w:val="0070C0"/>
          <w:sz w:val="22"/>
          <w:szCs w:val="22"/>
        </w:rPr>
        <w:t xml:space="preserve"> Czarnoziem na Soli</w:t>
      </w:r>
      <w:r w:rsidR="00532DEC" w:rsidRPr="00D14D69">
        <w:rPr>
          <w:rFonts w:ascii="Bookman Old Style" w:hAnsi="Bookman Old Style"/>
          <w:color w:val="0070C0"/>
          <w:sz w:val="22"/>
          <w:szCs w:val="22"/>
        </w:rPr>
        <w:t xml:space="preserve"> </w:t>
      </w:r>
      <w:r w:rsidR="00670BAF" w:rsidRPr="00D14D69">
        <w:rPr>
          <w:rFonts w:ascii="Bookman Old Style" w:hAnsi="Bookman Old Style"/>
          <w:sz w:val="22"/>
          <w:szCs w:val="22"/>
        </w:rPr>
        <w:t xml:space="preserve">w terminie </w:t>
      </w:r>
      <w:r w:rsidR="00FC0A97" w:rsidRPr="00D14D69">
        <w:rPr>
          <w:rFonts w:ascii="Bookman Old Style" w:hAnsi="Bookman Old Style"/>
          <w:sz w:val="22"/>
          <w:szCs w:val="22"/>
        </w:rPr>
        <w:t xml:space="preserve">konkursu </w:t>
      </w:r>
      <w:r w:rsidR="00670BAF" w:rsidRPr="00D14D69">
        <w:rPr>
          <w:rFonts w:ascii="Bookman Old Style" w:hAnsi="Bookman Old Style" w:cs="Arial"/>
          <w:sz w:val="22"/>
          <w:szCs w:val="22"/>
        </w:rPr>
        <w:t>wskazanym w części II Ogłoszenia.</w:t>
      </w:r>
    </w:p>
    <w:p w:rsidR="0098306C" w:rsidRPr="005E76A1" w:rsidRDefault="00670BAF" w:rsidP="0098306C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Wniosek o dofinansowanie w wersji papierowej należy złożyć </w:t>
      </w:r>
      <w:r w:rsidR="0098306C" w:rsidRPr="005E76A1">
        <w:rPr>
          <w:rFonts w:ascii="Bookman Old Style" w:hAnsi="Bookman Old Style"/>
          <w:sz w:val="22"/>
          <w:szCs w:val="22"/>
        </w:rPr>
        <w:t xml:space="preserve">w dwóch egzemplarzach wraz z załącznikami  (egzemplarz 1: oryginał wniosku i oryginały załączników egzemplarz 2: kopia wniosku i kopia załączników) i w biurze </w:t>
      </w:r>
      <w:r w:rsidR="0098306C" w:rsidRPr="005E76A1">
        <w:rPr>
          <w:rFonts w:ascii="Bookman Old Style" w:hAnsi="Bookman Old Style"/>
          <w:color w:val="0070C0"/>
          <w:sz w:val="22"/>
          <w:szCs w:val="22"/>
        </w:rPr>
        <w:t xml:space="preserve">Stowarzyszenia Lokalna Grupa Działania Czarnoziem na Soli </w:t>
      </w:r>
      <w:r w:rsidR="0098306C" w:rsidRPr="005E76A1">
        <w:rPr>
          <w:rFonts w:ascii="Bookman Old Style" w:hAnsi="Bookman Old Style"/>
          <w:sz w:val="22"/>
          <w:szCs w:val="22"/>
        </w:rPr>
        <w:t xml:space="preserve">w terminie naboru. </w:t>
      </w:r>
    </w:p>
    <w:p w:rsidR="00670BAF" w:rsidRPr="00D14D69" w:rsidRDefault="00670BAF" w:rsidP="00670BAF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Calibri"/>
          <w:sz w:val="22"/>
          <w:szCs w:val="22"/>
        </w:rPr>
        <w:t xml:space="preserve">Wniosek o dofinansowanie projektu (wersja papierowa)  należy dostarczyć </w:t>
      </w:r>
      <w:r w:rsidR="00842786">
        <w:rPr>
          <w:rFonts w:ascii="Bookman Old Style" w:hAnsi="Bookman Old Style" w:cs="Calibri"/>
          <w:sz w:val="22"/>
          <w:szCs w:val="22"/>
        </w:rPr>
        <w:t xml:space="preserve">osobiście lub przez posłańca </w:t>
      </w:r>
      <w:r w:rsidRPr="00D14D69">
        <w:rPr>
          <w:rFonts w:ascii="Bookman Old Style" w:hAnsi="Bookman Old Style" w:cs="Calibri"/>
          <w:sz w:val="22"/>
          <w:szCs w:val="22"/>
        </w:rPr>
        <w:t xml:space="preserve">– </w:t>
      </w:r>
      <w:r w:rsidRPr="00D14D69">
        <w:rPr>
          <w:rFonts w:ascii="Bookman Old Style" w:hAnsi="Bookman Old Style" w:cs="Calibri"/>
          <w:sz w:val="22"/>
          <w:szCs w:val="22"/>
          <w:u w:val="single"/>
        </w:rPr>
        <w:t xml:space="preserve">decyduje data wpływu do biura Stowarzyszenia </w:t>
      </w:r>
      <w:r w:rsidRPr="00D14D69">
        <w:rPr>
          <w:rFonts w:ascii="Bookman Old Style" w:hAnsi="Bookman Old Style"/>
          <w:sz w:val="22"/>
          <w:szCs w:val="22"/>
        </w:rPr>
        <w:t>Lokalna Grupa Działania Czarnoziem na Soli</w:t>
      </w:r>
      <w:r w:rsidR="00842786">
        <w:rPr>
          <w:rFonts w:ascii="Bookman Old Style" w:hAnsi="Bookman Old Style"/>
          <w:sz w:val="22"/>
          <w:szCs w:val="22"/>
        </w:rPr>
        <w:t>.</w:t>
      </w:r>
    </w:p>
    <w:p w:rsidR="009632C9" w:rsidRPr="00D14D69" w:rsidRDefault="00CE1077" w:rsidP="00670BAF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/>
          <w:sz w:val="22"/>
          <w:szCs w:val="22"/>
        </w:rPr>
        <w:t>W</w:t>
      </w:r>
      <w:r w:rsidR="005F1B33" w:rsidRPr="00D14D69">
        <w:rPr>
          <w:rFonts w:ascii="Bookman Old Style" w:hAnsi="Bookman Old Style"/>
          <w:sz w:val="22"/>
          <w:szCs w:val="22"/>
        </w:rPr>
        <w:t>nioski o dofinansowanie</w:t>
      </w:r>
      <w:r w:rsidRPr="00D14D69">
        <w:rPr>
          <w:rFonts w:ascii="Bookman Old Style" w:hAnsi="Bookman Old Style"/>
          <w:sz w:val="22"/>
          <w:szCs w:val="22"/>
        </w:rPr>
        <w:t xml:space="preserve"> złożone wyłącznie w GWD lub </w:t>
      </w:r>
      <w:r w:rsidR="00532DEC" w:rsidRPr="00D14D69">
        <w:rPr>
          <w:rFonts w:ascii="Bookman Old Style" w:hAnsi="Bookman Old Style"/>
          <w:sz w:val="22"/>
          <w:szCs w:val="22"/>
        </w:rPr>
        <w:t xml:space="preserve">w formie papierowej </w:t>
      </w:r>
      <w:r w:rsidRPr="00D14D69">
        <w:rPr>
          <w:rFonts w:ascii="Bookman Old Style" w:hAnsi="Bookman Old Style"/>
          <w:sz w:val="22"/>
          <w:szCs w:val="22"/>
        </w:rPr>
        <w:t xml:space="preserve">bez wykorzystania GWD nie będą traktowane jako złożone w odpowiedzi na konkurs, tym samym </w:t>
      </w:r>
      <w:r w:rsidR="005F1B33" w:rsidRPr="00D14D69">
        <w:rPr>
          <w:rFonts w:ascii="Bookman Old Style" w:hAnsi="Bookman Old Style"/>
          <w:sz w:val="22"/>
          <w:szCs w:val="22"/>
        </w:rPr>
        <w:t xml:space="preserve">projekty których dotyczą </w:t>
      </w:r>
      <w:r w:rsidRPr="00D14D69">
        <w:rPr>
          <w:rFonts w:ascii="Bookman Old Style" w:hAnsi="Bookman Old Style"/>
          <w:sz w:val="22"/>
          <w:szCs w:val="22"/>
        </w:rPr>
        <w:t xml:space="preserve">nie będą podlegały </w:t>
      </w:r>
      <w:r w:rsidR="00532DEC" w:rsidRPr="00D14D69">
        <w:rPr>
          <w:rFonts w:ascii="Bookman Old Style" w:hAnsi="Bookman Old Style"/>
          <w:sz w:val="22"/>
          <w:szCs w:val="22"/>
        </w:rPr>
        <w:t>dofinansowaniu</w:t>
      </w:r>
      <w:r w:rsidR="005E76A1" w:rsidRPr="00D14D69">
        <w:rPr>
          <w:rFonts w:ascii="Bookman Old Style" w:hAnsi="Bookman Old Style"/>
          <w:sz w:val="22"/>
          <w:szCs w:val="22"/>
        </w:rPr>
        <w:t>.</w:t>
      </w:r>
    </w:p>
    <w:p w:rsidR="002362B8" w:rsidRPr="00D14D69" w:rsidRDefault="00CE1077" w:rsidP="00BD5BC1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/>
          <w:sz w:val="22"/>
          <w:szCs w:val="22"/>
        </w:rPr>
        <w:lastRenderedPageBreak/>
        <w:t>W przypadku stwierdzenia błędów w funkc</w:t>
      </w:r>
      <w:r w:rsidR="00532DEC" w:rsidRPr="00D14D69">
        <w:rPr>
          <w:rFonts w:ascii="Bookman Old Style" w:hAnsi="Bookman Old Style"/>
          <w:sz w:val="22"/>
          <w:szCs w:val="22"/>
        </w:rPr>
        <w:t>jonowaniu GWD</w:t>
      </w:r>
      <w:r w:rsidRPr="00D14D69">
        <w:rPr>
          <w:rFonts w:ascii="Bookman Old Style" w:hAnsi="Bookman Old Style"/>
          <w:sz w:val="22"/>
          <w:szCs w:val="22"/>
        </w:rPr>
        <w:t xml:space="preserve"> uwagi i błędy należy zgłaszać na adres: </w:t>
      </w:r>
      <w:hyperlink r:id="rId10" w:history="1">
        <w:r w:rsidRPr="00D14D69">
          <w:rPr>
            <w:rStyle w:val="Hipercze"/>
            <w:rFonts w:ascii="Bookman Old Style" w:hAnsi="Bookman Old Style"/>
            <w:sz w:val="22"/>
            <w:szCs w:val="22"/>
          </w:rPr>
          <w:t>generatorwnioskow@kujawsko-pomorskie.pl</w:t>
        </w:r>
      </w:hyperlink>
      <w:r w:rsidRPr="00D14D69">
        <w:rPr>
          <w:rFonts w:ascii="Bookman Old Style" w:hAnsi="Bookman Old Style"/>
          <w:sz w:val="22"/>
          <w:szCs w:val="22"/>
        </w:rPr>
        <w:t xml:space="preserve"> lub telefonicznie na numer: 56 62 18</w:t>
      </w:r>
      <w:r w:rsidR="002362B8" w:rsidRPr="00D14D69">
        <w:rPr>
          <w:rFonts w:ascii="Bookman Old Style" w:hAnsi="Bookman Old Style"/>
          <w:sz w:val="22"/>
          <w:szCs w:val="22"/>
        </w:rPr>
        <w:t> </w:t>
      </w:r>
      <w:r w:rsidRPr="00D14D69">
        <w:rPr>
          <w:rFonts w:ascii="Bookman Old Style" w:hAnsi="Bookman Old Style"/>
          <w:sz w:val="22"/>
          <w:szCs w:val="22"/>
        </w:rPr>
        <w:t>316.</w:t>
      </w:r>
    </w:p>
    <w:p w:rsidR="002362B8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2362B8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Wnioskodawca powinien stosować się do Instrukcji użytkownika GWD, Instrukcji wypełniania wniosku o dofinansowanie projektu i Instrukcji wypełniania załączników do wniosku o dofinansowanie projektu, które stanowią załączniki do Ogłoszenia</w:t>
      </w:r>
      <w:r w:rsidR="00BD5BC1" w:rsidRPr="00D14D69">
        <w:rPr>
          <w:rFonts w:ascii="Bookman Old Style" w:hAnsi="Bookman Old Style" w:cs="Arial"/>
          <w:sz w:val="22"/>
          <w:szCs w:val="22"/>
        </w:rPr>
        <w:t xml:space="preserve"> </w:t>
      </w:r>
      <w:r w:rsidRPr="00D14D69">
        <w:rPr>
          <w:rFonts w:ascii="Bookman Old Style" w:hAnsi="Bookman Old Style" w:cs="Arial"/>
          <w:sz w:val="22"/>
          <w:szCs w:val="22"/>
        </w:rPr>
        <w:t>o </w:t>
      </w:r>
      <w:r w:rsidR="00FC0A97" w:rsidRPr="00D14D69">
        <w:rPr>
          <w:rFonts w:ascii="Bookman Old Style" w:hAnsi="Bookman Old Style" w:cs="Arial"/>
          <w:sz w:val="22"/>
          <w:szCs w:val="22"/>
        </w:rPr>
        <w:t>konkursie.</w:t>
      </w:r>
    </w:p>
    <w:p w:rsidR="002362B8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Do wniosku o dofinansowanie projektu powinny zostać załączone wszystkie wymagane załączniki określone w Liście załączników do wniosku o dofinansowanie projektu, stanowiącej załącznik</w:t>
      </w:r>
      <w:r w:rsidR="002956F0" w:rsidRPr="00D14D69">
        <w:rPr>
          <w:rFonts w:ascii="Bookman Old Style" w:hAnsi="Bookman Old Style" w:cs="Arial"/>
          <w:sz w:val="22"/>
          <w:szCs w:val="22"/>
        </w:rPr>
        <w:t xml:space="preserve"> </w:t>
      </w:r>
      <w:r w:rsidR="00BD5BC1" w:rsidRPr="00D14D69">
        <w:rPr>
          <w:rFonts w:ascii="Bookman Old Style" w:hAnsi="Bookman Old Style" w:cs="Arial"/>
          <w:sz w:val="22"/>
          <w:szCs w:val="22"/>
        </w:rPr>
        <w:t xml:space="preserve">niniejszego </w:t>
      </w:r>
      <w:r w:rsidRPr="00D14D69">
        <w:rPr>
          <w:rFonts w:ascii="Bookman Old Style" w:hAnsi="Bookman Old Style" w:cs="Arial"/>
          <w:sz w:val="22"/>
          <w:szCs w:val="22"/>
        </w:rPr>
        <w:t>Ogłoszenia</w:t>
      </w:r>
      <w:r w:rsidR="00842786">
        <w:rPr>
          <w:rFonts w:ascii="Bookman Old Style" w:hAnsi="Bookman Old Style" w:cs="Arial"/>
          <w:sz w:val="22"/>
          <w:szCs w:val="22"/>
        </w:rPr>
        <w:t xml:space="preserve"> o konkursie</w:t>
      </w:r>
      <w:r w:rsidRPr="00D14D69">
        <w:rPr>
          <w:rFonts w:ascii="Bookman Old Style" w:hAnsi="Bookman Old Style" w:cs="Arial"/>
          <w:sz w:val="22"/>
          <w:szCs w:val="22"/>
        </w:rPr>
        <w:t>, w Instrukcji wypełniania załączników do wniosku o dofinansowanie projektu oraz w kryteriach wyboru projektu/warunkach udzielenia wsparcia</w:t>
      </w:r>
      <w:r w:rsidRPr="00D14D69">
        <w:rPr>
          <w:rStyle w:val="Odwoanieprzypisudolnego"/>
          <w:rFonts w:ascii="Bookman Old Style" w:hAnsi="Bookman Old Style" w:cs="Arial"/>
          <w:sz w:val="22"/>
          <w:szCs w:val="22"/>
        </w:rPr>
        <w:footnoteReference w:id="1"/>
      </w:r>
      <w:r w:rsidRPr="00D14D69">
        <w:rPr>
          <w:rFonts w:ascii="Bookman Old Style" w:hAnsi="Bookman Old Style" w:cs="Arial"/>
          <w:sz w:val="22"/>
          <w:szCs w:val="22"/>
        </w:rPr>
        <w:t>, w zależności od etapu oceny na jakim znajduje się wniosek o dofinansowanie projektu.</w:t>
      </w:r>
      <w:r w:rsidR="002362B8" w:rsidRPr="00D14D69">
        <w:rPr>
          <w:rFonts w:ascii="Bookman Old Style" w:hAnsi="Bookman Old Style" w:cs="Arial"/>
          <w:sz w:val="22"/>
          <w:szCs w:val="22"/>
        </w:rPr>
        <w:t xml:space="preserve"> Lista warunków udzielenia wsparcia dla projektów własnych LGD oraz projektów realizowanych przez podmioty inne niż LGD w ramach RLKS weryfikowanych przez IZ RPO WK-P z Europejskiego Funduszy Rozwoju Regionalnego jest załącznikiem nr 2 do Ogłoszenia (dalej: warunki udzielenia wsparcia) i stanowi załącznik do Uchwały </w:t>
      </w:r>
      <w:r w:rsidR="006870B4">
        <w:rPr>
          <w:rFonts w:ascii="Bookman Old Style" w:hAnsi="Bookman Old Style" w:cs="Arial"/>
          <w:sz w:val="22"/>
          <w:szCs w:val="22"/>
        </w:rPr>
        <w:t>Nr 44/2019 Komitetu Monitorującego Regionalny Program Operacyjny Województwa Kujawsko-Pomorskiego na lata 2014-2020 z dnia 18 czerwca 2019 r.</w:t>
      </w:r>
    </w:p>
    <w:p w:rsidR="002362B8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Załączniki do wniosku o dofinansowanie powinny być zgodne z przepisami prawa polskiego i unijnego. Załączniki powinny zostać ponumerowane zgodnie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Pr="00D14D69">
        <w:rPr>
          <w:rFonts w:ascii="Bookman Old Style" w:hAnsi="Bookman Old Style" w:cs="Arial"/>
          <w:sz w:val="22"/>
          <w:szCs w:val="22"/>
        </w:rPr>
        <w:t xml:space="preserve">z numeracją załączników zawartą w ww. Instrukcji. Załączniki więcej niż jednostronicowe powinny mieć ponumerowane strony. </w:t>
      </w:r>
    </w:p>
    <w:p w:rsidR="005E76A1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hanging="11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Załącznik nr 1 do wniosku o dofinansowanie projektu należy przygotować na wzorze zamieszczonym pod ogłoszeniem o konkursie oraz złożyć w następujący sposób: </w:t>
      </w:r>
    </w:p>
    <w:p w:rsidR="005E76A1" w:rsidRPr="00D14D69" w:rsidRDefault="005E76A1" w:rsidP="006D54DB">
      <w:pPr>
        <w:pStyle w:val="NormalnyWeb"/>
        <w:numPr>
          <w:ilvl w:val="0"/>
          <w:numId w:val="2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lastRenderedPageBreak/>
        <w:t xml:space="preserve">Studium wykonalności w wersji papierowej oraz w wersji elektronicznej. Wersja papierowa i elektroniczna powinny być tożsame. </w:t>
      </w:r>
    </w:p>
    <w:p w:rsidR="005E76A1" w:rsidRPr="00D14D69" w:rsidRDefault="005E76A1" w:rsidP="006D54DB">
      <w:pPr>
        <w:pStyle w:val="NormalnyWeb"/>
        <w:numPr>
          <w:ilvl w:val="0"/>
          <w:numId w:val="2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Arkusze obliczeniowe do Studium wykonalności, zawierające aktywne formuły wyłącznie w wersji elektronicznej. </w:t>
      </w:r>
    </w:p>
    <w:p w:rsidR="00BD5BC1" w:rsidRPr="00D14D69" w:rsidRDefault="00BD5BC1" w:rsidP="00BD5BC1">
      <w:pPr>
        <w:pStyle w:val="NormalnyWeb"/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</w:p>
    <w:p w:rsidR="002362B8" w:rsidRPr="00D14D69" w:rsidRDefault="005E76A1" w:rsidP="00BD5BC1">
      <w:pPr>
        <w:pStyle w:val="NormalnyWeb"/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Wersje elektroniczne ww. dokumentów należy złożyć w Generatorze wniosków. W celu złożenia załącznika nr 1. w Generatorze wniosków należy skompresować dokumenty: Studium wykonalności (część opisową) oraz arkusze obliczeniowe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Pr="00D14D69">
        <w:rPr>
          <w:rFonts w:ascii="Bookman Old Style" w:hAnsi="Bookman Old Style" w:cs="Arial"/>
          <w:sz w:val="22"/>
          <w:szCs w:val="22"/>
        </w:rPr>
        <w:t>i załączyć je jako jeden plik.</w:t>
      </w:r>
    </w:p>
    <w:p w:rsidR="005E76A1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firstLine="0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Wniosek o dofinansowanie projektu powinien być czytelnie podpisany przez wyznaczoną osobę lub wyznaczone osoby, uprawnioną/</w:t>
      </w:r>
      <w:proofErr w:type="spellStart"/>
      <w:r w:rsidRPr="00D14D69">
        <w:rPr>
          <w:rFonts w:ascii="Bookman Old Style" w:hAnsi="Bookman Old Style" w:cs="Arial"/>
          <w:sz w:val="22"/>
          <w:szCs w:val="22"/>
        </w:rPr>
        <w:t>ne</w:t>
      </w:r>
      <w:proofErr w:type="spellEnd"/>
      <w:r w:rsidRPr="00D14D69">
        <w:rPr>
          <w:rFonts w:ascii="Bookman Old Style" w:hAnsi="Bookman Old Style" w:cs="Arial"/>
          <w:sz w:val="22"/>
          <w:szCs w:val="22"/>
        </w:rPr>
        <w:t xml:space="preserve"> zgodnie 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W takim przypadku do dokumentacji projektowej należy dołączyć pisemne upoważnienie w ww. zakresie. </w:t>
      </w:r>
    </w:p>
    <w:p w:rsidR="002362B8" w:rsidRPr="00D14D69" w:rsidRDefault="005E76A1" w:rsidP="00BD5BC1">
      <w:pPr>
        <w:pStyle w:val="NormalnyWeb"/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Powyższe zasady należy stosować odpowiednio do załączników do wniosku o dofinansowanie projektu. Załączniki partnera projektu (jeśli dotyczą), powinny być podpisane przez właściwego partnera zgodnie z ww. zasadami.</w:t>
      </w:r>
    </w:p>
    <w:p w:rsidR="002362B8" w:rsidRPr="00D14D69" w:rsidRDefault="00594E27" w:rsidP="00BD5BC1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hanging="11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Kserokopie</w:t>
      </w:r>
      <w:r w:rsidR="005E76A1" w:rsidRPr="00D14D69">
        <w:rPr>
          <w:rFonts w:ascii="Bookman Old Style" w:hAnsi="Bookman Old Style" w:cs="Arial"/>
          <w:sz w:val="22"/>
          <w:szCs w:val="22"/>
        </w:rPr>
        <w:t xml:space="preserve"> </w:t>
      </w:r>
      <w:r w:rsidR="00A30DB3" w:rsidRPr="00D14D69">
        <w:rPr>
          <w:rFonts w:ascii="Bookman Old Style" w:hAnsi="Bookman Old Style" w:cs="Arial"/>
          <w:sz w:val="22"/>
          <w:szCs w:val="22"/>
        </w:rPr>
        <w:t xml:space="preserve">dokumentów powinny być potwierdzone za zgodność </w:t>
      </w:r>
      <w:r w:rsidR="00A30DB3" w:rsidRPr="00D14D69">
        <w:rPr>
          <w:rFonts w:ascii="Bookman Old Style" w:hAnsi="Bookman Old Style" w:cs="Arial"/>
          <w:sz w:val="22"/>
          <w:szCs w:val="22"/>
        </w:rPr>
        <w:br/>
        <w:t xml:space="preserve">z oryginałem. Na pierwszej stronie kopii powinien znaleźć się zapis: „za zgodność </w:t>
      </w:r>
      <w:r w:rsidR="00A30DB3" w:rsidRPr="00D14D69">
        <w:rPr>
          <w:rFonts w:ascii="Bookman Old Style" w:hAnsi="Bookman Old Style" w:cs="Arial"/>
          <w:sz w:val="22"/>
          <w:szCs w:val="22"/>
        </w:rPr>
        <w:br/>
        <w:t xml:space="preserve">z oryginałem”, zakres poświadczanych stron oraz czytelny podpis (w przypadku podpisu nieczytelnego wymagana jest imienna pieczątka) jednej z osób uprawnionych do podpisania wniosku o dofinansowanie lub innej osoby posiadającej stosowne upoważnienie. Upoważnienie dla osoby potwierdzającej zgodność dokumentów z oryginałem musi być dołączone do wniosku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="00A30DB3" w:rsidRPr="00D14D69">
        <w:rPr>
          <w:rFonts w:ascii="Bookman Old Style" w:hAnsi="Bookman Old Style" w:cs="Arial"/>
          <w:sz w:val="22"/>
          <w:szCs w:val="22"/>
        </w:rPr>
        <w:t xml:space="preserve">o dofinansowanie projektu. Kserokopie załączników partnera projektu (jeśli dotyczą), powinny być potwierdzone za zgodność z oryginałem zgodnie z ww. zasadami, przez właściwego partnera lub osobę uprawnioną/upoważnioną do podpisania </w:t>
      </w:r>
      <w:r w:rsidR="005E76A1" w:rsidRPr="00D14D69">
        <w:rPr>
          <w:rFonts w:ascii="Bookman Old Style" w:hAnsi="Bookman Old Style" w:cs="Arial"/>
          <w:sz w:val="22"/>
          <w:szCs w:val="22"/>
        </w:rPr>
        <w:t xml:space="preserve">wniosku. </w:t>
      </w:r>
    </w:p>
    <w:p w:rsidR="005E76A1" w:rsidRPr="00D14D69" w:rsidRDefault="005E76A1" w:rsidP="00BD5BC1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hanging="11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Każdy egzemplarz dokumentacji projektowej (wniosek + komplet załączników) powinien być wpięty do oddzielnego segregatora oznaczonego w następujący sposób:</w:t>
      </w:r>
    </w:p>
    <w:p w:rsidR="00842786" w:rsidRPr="00842786" w:rsidRDefault="005E76A1" w:rsidP="00842786">
      <w:pPr>
        <w:pStyle w:val="NormalnyWeb"/>
        <w:numPr>
          <w:ilvl w:val="0"/>
          <w:numId w:val="3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logo RPO WK-P;</w:t>
      </w:r>
    </w:p>
    <w:p w:rsidR="005E76A1" w:rsidRPr="00D14D69" w:rsidRDefault="005E76A1" w:rsidP="006D54DB">
      <w:pPr>
        <w:pStyle w:val="NormalnyWeb"/>
        <w:numPr>
          <w:ilvl w:val="0"/>
          <w:numId w:val="3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lastRenderedPageBreak/>
        <w:t>numer segregatora, w przypadku większej liczby segregatorów: np. Segregator 1;</w:t>
      </w:r>
    </w:p>
    <w:p w:rsidR="005E76A1" w:rsidRPr="00D14D69" w:rsidRDefault="005E76A1" w:rsidP="006D54DB">
      <w:pPr>
        <w:pStyle w:val="NormalnyWeb"/>
        <w:numPr>
          <w:ilvl w:val="0"/>
          <w:numId w:val="3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numer i nazwa osi priorytetowej: Oś Priorytetowa 7. Rozwój lokalny kierowany przez społeczność;</w:t>
      </w:r>
    </w:p>
    <w:p w:rsidR="005E76A1" w:rsidRPr="00D14D69" w:rsidRDefault="005E76A1" w:rsidP="006D54DB">
      <w:pPr>
        <w:pStyle w:val="NormalnyWeb"/>
        <w:numPr>
          <w:ilvl w:val="0"/>
          <w:numId w:val="3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numer i nazwa działania: Działanie 7.1 Rozwój lokalny kierowany przez społeczność;</w:t>
      </w:r>
    </w:p>
    <w:p w:rsidR="005E76A1" w:rsidRPr="00D14D69" w:rsidRDefault="005E76A1" w:rsidP="006D54DB">
      <w:pPr>
        <w:pStyle w:val="NormalnyWeb"/>
        <w:numPr>
          <w:ilvl w:val="0"/>
          <w:numId w:val="3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nazwa wnioskodawcy;</w:t>
      </w:r>
    </w:p>
    <w:p w:rsidR="002362B8" w:rsidRPr="00D14D69" w:rsidRDefault="005E76A1" w:rsidP="00BD5BC1">
      <w:pPr>
        <w:pStyle w:val="NormalnyWeb"/>
        <w:numPr>
          <w:ilvl w:val="0"/>
          <w:numId w:val="3"/>
        </w:numPr>
        <w:spacing w:before="0" w:beforeAutospacing="0" w:after="0" w:afterAutospacing="0"/>
        <w:ind w:right="-2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tytuł projektu.</w:t>
      </w:r>
    </w:p>
    <w:p w:rsidR="002362B8" w:rsidRPr="00D14D69" w:rsidRDefault="005E76A1" w:rsidP="002362B8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firstLine="0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W segregatorze na pierwszym miejscu należy umieścić pismo przewodnie zawierające: nazwę wnioskodawcy, tytuł projektu, numer</w:t>
      </w:r>
      <w:r w:rsidR="00FC0A97" w:rsidRPr="00D14D69">
        <w:rPr>
          <w:rFonts w:ascii="Bookman Old Style" w:hAnsi="Bookman Old Style" w:cs="Arial"/>
          <w:sz w:val="22"/>
          <w:szCs w:val="22"/>
        </w:rPr>
        <w:t xml:space="preserve"> konkursu</w:t>
      </w:r>
      <w:r w:rsidRPr="00D14D69">
        <w:rPr>
          <w:rFonts w:ascii="Bookman Old Style" w:hAnsi="Bookman Old Style" w:cs="Arial"/>
          <w:sz w:val="22"/>
          <w:szCs w:val="22"/>
        </w:rPr>
        <w:t>, numer projektu (nr projektu nie dotyczy pierwszorazowo złożonych projektów), następnie: wniosek o dofinansowanie projektu oraz załączniki do wniosku o dofinansowanie projektu. Załączniki powinny być umieszczone w segregatorze według kolejności zgodnej z listą załączników zawartą w Instrukcji wypełniania załączników do wniosku o dofinansowanie projektu.</w:t>
      </w:r>
    </w:p>
    <w:p w:rsidR="002362B8" w:rsidRPr="00D14D69" w:rsidRDefault="005E76A1" w:rsidP="00BD5BC1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firstLine="0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Pr="00D14D69">
        <w:rPr>
          <w:rFonts w:ascii="Bookman Old Style" w:hAnsi="Bookman Old Style" w:cs="Arial"/>
          <w:sz w:val="22"/>
          <w:szCs w:val="22"/>
        </w:rPr>
        <w:t xml:space="preserve">w zwartej formie: wniosek oraz poszczególne załączniki powinny być odrębnie zszyte bądź zbindowane. </w:t>
      </w:r>
    </w:p>
    <w:p w:rsidR="002362B8" w:rsidRPr="00D14D69" w:rsidRDefault="005E76A1" w:rsidP="00BD5BC1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firstLine="0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>Złożone wnioski o dofinansowanie projektu winny być wypełnione w języku polskim.</w:t>
      </w:r>
    </w:p>
    <w:p w:rsidR="005E76A1" w:rsidRPr="00D14D69" w:rsidRDefault="005E76A1" w:rsidP="00BD5BC1">
      <w:pPr>
        <w:pStyle w:val="NormalnyWeb"/>
        <w:numPr>
          <w:ilvl w:val="0"/>
          <w:numId w:val="13"/>
        </w:numPr>
        <w:spacing w:before="0" w:beforeAutospacing="0" w:after="0" w:afterAutospacing="0"/>
        <w:ind w:left="0" w:right="-2" w:firstLine="0"/>
        <w:rPr>
          <w:rFonts w:ascii="Bookman Old Style" w:hAnsi="Bookman Old Style" w:cs="Arial"/>
          <w:sz w:val="22"/>
          <w:szCs w:val="22"/>
        </w:rPr>
      </w:pPr>
      <w:r w:rsidRPr="00D14D69">
        <w:rPr>
          <w:rFonts w:ascii="Bookman Old Style" w:hAnsi="Bookman Old Style" w:cs="Arial"/>
          <w:sz w:val="22"/>
          <w:szCs w:val="22"/>
        </w:rPr>
        <w:t xml:space="preserve">Wnioskodawca zobowiązany jest do powiadomienia LGD i Instytucji Zarządzającej RPO WK-P (w zależności od etapu weryfikacji) o jakichkolwiek zmianach adresowych oraz dotyczących osób prawnie upoważnionych do podpisania wniosku o dofinansowanie oraz umowy o dofinansowanie projektu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Pr="00D14D69">
        <w:rPr>
          <w:rFonts w:ascii="Bookman Old Style" w:hAnsi="Bookman Old Style" w:cs="Arial"/>
          <w:sz w:val="22"/>
          <w:szCs w:val="22"/>
        </w:rPr>
        <w:t xml:space="preserve">i upoważnionych do kontaktu w sprawach projektu niezwłocznie (nie później niż </w:t>
      </w:r>
      <w:r w:rsidR="00D14D69">
        <w:rPr>
          <w:rFonts w:ascii="Bookman Old Style" w:hAnsi="Bookman Old Style" w:cs="Arial"/>
          <w:sz w:val="22"/>
          <w:szCs w:val="22"/>
        </w:rPr>
        <w:br/>
      </w:r>
      <w:r w:rsidRPr="00D14D69">
        <w:rPr>
          <w:rFonts w:ascii="Bookman Old Style" w:hAnsi="Bookman Old Style" w:cs="Arial"/>
          <w:sz w:val="22"/>
          <w:szCs w:val="22"/>
        </w:rPr>
        <w:t>w ciągu 7 dni kalendarzowych od dnia wystąpienia zdarzenia).</w:t>
      </w:r>
    </w:p>
    <w:p w:rsidR="00BD5BC1" w:rsidRPr="00D14D69" w:rsidRDefault="00BD5BC1" w:rsidP="005E76A1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936F42" w:rsidRPr="00D14D69" w:rsidRDefault="00D85A2F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V. KTO MOŻE SKŁADAĆ WNIOSKI</w:t>
      </w:r>
    </w:p>
    <w:p w:rsidR="00936F42" w:rsidRPr="00D14D69" w:rsidRDefault="00D85A2F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hAnsi="Bookman Old Style"/>
        </w:rPr>
        <w:t>Wniosek o dofinansowanie projektu może zostać złożony przez:</w:t>
      </w:r>
    </w:p>
    <w:p w:rsidR="00D85A2F" w:rsidRPr="00D14D69" w:rsidRDefault="00D85A2F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lastRenderedPageBreak/>
        <w:t>Oś 7:</w:t>
      </w:r>
      <w:r w:rsidR="00A65FA6" w:rsidRPr="00D14D69">
        <w:rPr>
          <w:rFonts w:ascii="Bookman Old Style" w:eastAsia="Times New Roman" w:hAnsi="Bookman Old Style"/>
          <w:lang w:eastAsia="pl-PL"/>
        </w:rPr>
        <w:t xml:space="preserve"> jednostki samorządu terytorialnego, związki jednostek samorządu terytorialnego; stowarzyszenia jednostek samorządu terytorialnego, samorządowe jednostki organizacyjne, organizacje pozarządowe, </w:t>
      </w:r>
      <w:r w:rsidR="005F1B33" w:rsidRPr="00D14D69">
        <w:rPr>
          <w:rFonts w:ascii="Bookman Old Style" w:eastAsia="Times New Roman" w:hAnsi="Bookman Old Style"/>
          <w:lang w:eastAsia="pl-PL"/>
        </w:rPr>
        <w:t>mikro i małe przedsiębiorstwa, kościoły i związki wyznaniowe oraz osoby prawne kościołów i związków wyznaniowych, instytu</w:t>
      </w:r>
      <w:r w:rsidR="00BD5BC1" w:rsidRPr="00D14D69">
        <w:rPr>
          <w:rFonts w:ascii="Bookman Old Style" w:eastAsia="Times New Roman" w:hAnsi="Bookman Old Style"/>
          <w:lang w:eastAsia="pl-PL"/>
        </w:rPr>
        <w:t>cje otoczenia biznesu, partnerzy prywatni</w:t>
      </w:r>
      <w:r w:rsidR="005F1B33" w:rsidRPr="00D14D69">
        <w:rPr>
          <w:rFonts w:ascii="Bookman Old Style" w:eastAsia="Times New Roman" w:hAnsi="Bookman Old Style"/>
          <w:lang w:eastAsia="pl-PL"/>
        </w:rPr>
        <w:t xml:space="preserve"> we współpracy </w:t>
      </w:r>
      <w:r w:rsidR="00D14D69">
        <w:rPr>
          <w:rFonts w:ascii="Bookman Old Style" w:eastAsia="Times New Roman" w:hAnsi="Bookman Old Style"/>
          <w:lang w:eastAsia="pl-PL"/>
        </w:rPr>
        <w:br/>
      </w:r>
      <w:r w:rsidR="005F1B33" w:rsidRPr="00D14D69">
        <w:rPr>
          <w:rFonts w:ascii="Bookman Old Style" w:eastAsia="Times New Roman" w:hAnsi="Bookman Old Style"/>
          <w:lang w:eastAsia="pl-PL"/>
        </w:rPr>
        <w:t>z podmiotami publicznymi w przypadku projektów realizowanych w formule partnerstwa publiczno-prywatnego.</w:t>
      </w:r>
    </w:p>
    <w:p w:rsidR="00BD5BC1" w:rsidRPr="00D14D69" w:rsidRDefault="00BD5BC1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AC579A" w:rsidRPr="00D14D69" w:rsidRDefault="00AC579A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VI. DO KOGO MA BYĆ SKIEROWANY PROJEKT (GRUPA DOCELOWA)</w:t>
      </w:r>
    </w:p>
    <w:p w:rsidR="00FB2A14" w:rsidRPr="00D14D69" w:rsidRDefault="00FB2A1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Grupą docelową, w ramach ogłaszanego</w:t>
      </w:r>
      <w:r w:rsidR="00FC0A97" w:rsidRPr="00D14D69">
        <w:rPr>
          <w:rFonts w:ascii="Bookman Old Style" w:eastAsia="Times New Roman" w:hAnsi="Bookman Old Style"/>
          <w:lang w:eastAsia="pl-PL"/>
        </w:rPr>
        <w:t xml:space="preserve"> konkursu</w:t>
      </w:r>
      <w:r w:rsidRPr="00D14D69">
        <w:rPr>
          <w:rFonts w:ascii="Bookman Old Style" w:eastAsia="Times New Roman" w:hAnsi="Bookman Old Style"/>
          <w:lang w:eastAsia="pl-PL"/>
        </w:rPr>
        <w:t>, są:</w:t>
      </w:r>
    </w:p>
    <w:p w:rsidR="00FB2A14" w:rsidRPr="00D14D69" w:rsidRDefault="00FB2A1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Mieszk</w:t>
      </w:r>
      <w:r w:rsidR="00BD5BC1" w:rsidRPr="00D14D69">
        <w:rPr>
          <w:rFonts w:ascii="Bookman Old Style" w:eastAsia="Times New Roman" w:hAnsi="Bookman Old Style"/>
          <w:lang w:eastAsia="pl-PL"/>
        </w:rPr>
        <w:t>ańcy obszarów objętych Lokalną Strategią</w:t>
      </w:r>
      <w:r w:rsidRPr="00D14D69">
        <w:rPr>
          <w:rFonts w:ascii="Bookman Old Style" w:eastAsia="Times New Roman" w:hAnsi="Bookman Old Style"/>
          <w:lang w:eastAsia="pl-PL"/>
        </w:rPr>
        <w:t xml:space="preserve"> Rozwoju</w:t>
      </w:r>
      <w:r w:rsidR="00BD5BC1" w:rsidRPr="00D14D69">
        <w:rPr>
          <w:rFonts w:ascii="Bookman Old Style" w:eastAsia="Times New Roman" w:hAnsi="Bookman Old Style"/>
          <w:lang w:eastAsia="pl-PL"/>
        </w:rPr>
        <w:t xml:space="preserve"> Stowarzyszenia Lokalna Grupa Działania Czarnoziem na Soli na lata 2014-2020</w:t>
      </w:r>
      <w:r w:rsidRPr="00D14D69">
        <w:rPr>
          <w:rFonts w:ascii="Bookman Old Style" w:eastAsia="Times New Roman" w:hAnsi="Bookman Old Style"/>
          <w:lang w:eastAsia="pl-PL"/>
        </w:rPr>
        <w:t>.</w:t>
      </w:r>
    </w:p>
    <w:p w:rsidR="00BD5BC1" w:rsidRPr="00D14D69" w:rsidRDefault="00BD5BC1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936F42" w:rsidRPr="00D14D69" w:rsidRDefault="00057CB4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V</w:t>
      </w:r>
      <w:r w:rsidR="00AC579A" w:rsidRPr="00D14D69">
        <w:rPr>
          <w:sz w:val="22"/>
          <w:szCs w:val="22"/>
        </w:rPr>
        <w:t>I</w:t>
      </w:r>
      <w:r w:rsidRPr="00D14D69">
        <w:rPr>
          <w:sz w:val="22"/>
          <w:szCs w:val="22"/>
        </w:rPr>
        <w:t>I. NA CO MOŻNA OTRZYMAĆ DOFINANSOWANIE</w:t>
      </w:r>
    </w:p>
    <w:p w:rsidR="00055E6C" w:rsidRPr="00D14D69" w:rsidRDefault="00883ACE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Dofinansowanie</w:t>
      </w:r>
      <w:r w:rsidR="00055E6C" w:rsidRPr="00D14D69">
        <w:rPr>
          <w:rFonts w:ascii="Bookman Old Style" w:eastAsia="Times New Roman" w:hAnsi="Bookman Old Style"/>
          <w:lang w:eastAsia="pl-PL"/>
        </w:rPr>
        <w:t xml:space="preserve"> w ramach ogłaszanego </w:t>
      </w:r>
      <w:r w:rsidR="00FC0A97" w:rsidRPr="00D14D69">
        <w:rPr>
          <w:rFonts w:ascii="Bookman Old Style" w:eastAsia="Times New Roman" w:hAnsi="Bookman Old Style"/>
          <w:lang w:eastAsia="pl-PL"/>
        </w:rPr>
        <w:t xml:space="preserve">konkursu </w:t>
      </w:r>
      <w:r w:rsidR="00055E6C" w:rsidRPr="00D14D69">
        <w:rPr>
          <w:rFonts w:ascii="Bookman Old Style" w:eastAsia="Times New Roman" w:hAnsi="Bookman Old Style"/>
          <w:lang w:eastAsia="pl-PL"/>
        </w:rPr>
        <w:t>można uzyskać na:</w:t>
      </w:r>
    </w:p>
    <w:p w:rsidR="00936F42" w:rsidRPr="00D14D69" w:rsidRDefault="00055E6C" w:rsidP="005E76A1">
      <w:pPr>
        <w:pStyle w:val="Akapitzlist"/>
        <w:spacing w:before="0" w:after="0"/>
        <w:ind w:left="0"/>
        <w:contextualSpacing w:val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Działania infrastrukturalne przyczyniające się do rewitalizacji społeczno-gospodarczej miejscowości wiejskich – w szczególności o dużej koncentracji negatywnych zjawisk społecznych – zmierzające do ożywienia </w:t>
      </w:r>
      <w:r w:rsidR="00CB3E3B" w:rsidRPr="00D14D69">
        <w:rPr>
          <w:rFonts w:ascii="Bookman Old Style" w:eastAsia="Times New Roman" w:hAnsi="Bookman Old Style"/>
          <w:lang w:eastAsia="pl-PL"/>
        </w:rPr>
        <w:t>społeczno-gospodarczego danego obszaru i poprawy warunków uczestnictwa osób zamieszkujących obszary problemowe w życiu społecznym i gospodarczym;</w:t>
      </w:r>
    </w:p>
    <w:p w:rsidR="00BD5BC1" w:rsidRPr="00D14D69" w:rsidRDefault="00BD5BC1" w:rsidP="00BD5BC1">
      <w:pPr>
        <w:spacing w:after="0"/>
        <w:rPr>
          <w:rFonts w:ascii="Bookman Old Style" w:hAnsi="Bookman Old Style" w:cs="Arial"/>
        </w:rPr>
      </w:pPr>
      <w:r w:rsidRPr="00D14D69">
        <w:rPr>
          <w:rFonts w:ascii="Bookman Old Style" w:eastAsia="Times New Roman" w:hAnsi="Bookman Old Style" w:cs="Arial"/>
          <w:lang w:eastAsia="pl-PL"/>
        </w:rPr>
        <w:t xml:space="preserve">Dopuszcza się rozbudowę, nadbudowę budynku, przy czym dofinansowanie kosztów związanych z realizacją tego rodzaju działań będzie możliwe wyłącznie w odniesieniu do powierzchni rozbudowywanej, nadbudowywanej - nie większej niż 50% powierzchni całkowitej budynku istniejącego przed realizacją projektu. Przebudowa i modernizacja infrastruktury dróg lokalnych w celu poprawy dostępności do rewitalizowanego obszaru może być realizowana wyłącznie jako element projektu rewitalizacyjnego realizowanego w ramach Osi Priorytetowej 7. </w:t>
      </w:r>
      <w:r w:rsidRPr="00D14D69">
        <w:rPr>
          <w:rFonts w:ascii="Bookman Old Style" w:hAnsi="Bookman Old Style" w:cs="Arial"/>
          <w:lang w:eastAsia="pl-PL"/>
        </w:rPr>
        <w:t>Budowa dróg lokalnych nie będzie wspierana.</w:t>
      </w:r>
    </w:p>
    <w:p w:rsidR="00BD5BC1" w:rsidRPr="00D14D69" w:rsidRDefault="00BD5BC1" w:rsidP="00BD5BC1">
      <w:pPr>
        <w:spacing w:after="0"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 xml:space="preserve">Nie będą realizowane projekty rewitalizacyjne na obszarach miast. </w:t>
      </w:r>
    </w:p>
    <w:p w:rsidR="00BD5BC1" w:rsidRPr="00D14D69" w:rsidRDefault="00BD5BC1" w:rsidP="00BD5BC1">
      <w:pPr>
        <w:spacing w:after="0"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 xml:space="preserve">Realizowane będą wyłącznie przedsięwzięcia wynikające z Gminnych/Lokalnych Programów Rewitalizacji. </w:t>
      </w:r>
    </w:p>
    <w:p w:rsidR="008D53E7" w:rsidRPr="00D14D69" w:rsidRDefault="00BD5BC1" w:rsidP="00BD5BC1">
      <w:pPr>
        <w:pStyle w:val="Akapitzlist"/>
        <w:spacing w:before="0" w:after="0"/>
        <w:ind w:left="0"/>
        <w:contextualSpacing w:val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lastRenderedPageBreak/>
        <w:t>Działania infrastrukturalne będące przedmiotem projektu muszą być niezbędne do realizacji projektu/ów finansowanego/</w:t>
      </w:r>
      <w:proofErr w:type="spellStart"/>
      <w:r w:rsidRPr="00D14D69">
        <w:rPr>
          <w:rFonts w:ascii="Bookman Old Style" w:hAnsi="Bookman Old Style" w:cs="Arial"/>
          <w:lang w:eastAsia="pl-PL"/>
        </w:rPr>
        <w:t>ych</w:t>
      </w:r>
      <w:proofErr w:type="spellEnd"/>
      <w:r w:rsidRPr="00D14D69">
        <w:rPr>
          <w:rFonts w:ascii="Bookman Old Style" w:hAnsi="Bookman Old Style" w:cs="Arial"/>
          <w:lang w:eastAsia="pl-PL"/>
        </w:rPr>
        <w:t xml:space="preserve"> ze środków EFS w ramach RPO WK-P na lata 2014-2020. </w:t>
      </w:r>
      <w:r w:rsidRPr="00D14D69">
        <w:rPr>
          <w:rFonts w:ascii="Bookman Old Style" w:hAnsi="Bookman Old Style" w:cs="Arial"/>
        </w:rPr>
        <w:t xml:space="preserve">W przypadku braku możliwości wsparcia z EFS w ramach RPO WK-P 2014-2020 dopuszcza się, aby przedsięwzięcia uzupełniały projekty realizowane ze środków EFS niepochodzących z RPO WK-P 2014-2020 lub działania finansowane z innych środków publicznych lub prywatnych ukierunkowane na realizację celów w zakresie włączenia społecznego i walki </w:t>
      </w:r>
      <w:r w:rsidRPr="00D14D69">
        <w:rPr>
          <w:rFonts w:ascii="Bookman Old Style" w:hAnsi="Bookman Old Style" w:cs="Arial"/>
        </w:rPr>
        <w:br/>
        <w:t xml:space="preserve">z ubóstwem, a także zwiększenia szans na zatrudnienie, </w:t>
      </w:r>
      <w:r w:rsidRPr="00D14D69">
        <w:rPr>
          <w:rFonts w:ascii="Bookman Old Style" w:hAnsi="Bookman Old Style" w:cs="Arial"/>
          <w:lang w:eastAsia="pl-PL"/>
        </w:rPr>
        <w:t>tj. ukierunkowane na aktywizację społeczną lub społeczno-zawodową lub zawodową.</w:t>
      </w:r>
    </w:p>
    <w:p w:rsidR="00912738" w:rsidRPr="00D14D69" w:rsidRDefault="00912738" w:rsidP="005E76A1">
      <w:pPr>
        <w:pStyle w:val="Akapitzlist"/>
        <w:spacing w:before="0" w:after="0"/>
        <w:ind w:left="0"/>
        <w:contextualSpacing w:val="0"/>
        <w:rPr>
          <w:rFonts w:ascii="Bookman Old Style" w:eastAsia="Times New Roman" w:hAnsi="Bookman Old Style"/>
          <w:lang w:eastAsia="pl-PL"/>
        </w:rPr>
      </w:pPr>
    </w:p>
    <w:p w:rsidR="000E39AE" w:rsidRPr="00D14D69" w:rsidRDefault="000E39AE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VIII. WSKAŹNIKI REZULTATU I PRODUKTU</w:t>
      </w:r>
    </w:p>
    <w:p w:rsidR="000E39AE" w:rsidRPr="00D14D69" w:rsidRDefault="00760E12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 ramach realizowanego przedsięwzięcia należy osiągnąć następujące wskaźniki:</w:t>
      </w:r>
    </w:p>
    <w:p w:rsidR="00BD5BC1" w:rsidRPr="00D14D69" w:rsidRDefault="00BD5BC1" w:rsidP="005E76A1">
      <w:pPr>
        <w:spacing w:before="0" w:after="0"/>
        <w:contextualSpacing/>
        <w:rPr>
          <w:rFonts w:ascii="Bookman Old Style" w:hAnsi="Bookman Old Style"/>
        </w:rPr>
      </w:pP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>W ramach realizowanego przedsięwzięcia należy osiągnąć następujące wskaźniki: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</w:p>
    <w:p w:rsidR="00BD5BC1" w:rsidRPr="00D14D69" w:rsidRDefault="00BD5BC1" w:rsidP="006D54DB">
      <w:pPr>
        <w:numPr>
          <w:ilvl w:val="0"/>
          <w:numId w:val="4"/>
        </w:numPr>
        <w:spacing w:before="0" w:after="0" w:line="276" w:lineRule="auto"/>
        <w:contextualSpacing/>
        <w:rPr>
          <w:rFonts w:ascii="Bookman Old Style" w:hAnsi="Bookman Old Style" w:cs="Arial"/>
          <w:b/>
          <w:u w:val="single"/>
        </w:rPr>
      </w:pPr>
      <w:r w:rsidRPr="00D14D69">
        <w:rPr>
          <w:rFonts w:ascii="Bookman Old Style" w:hAnsi="Bookman Old Style" w:cs="Arial"/>
          <w:b/>
          <w:u w:val="single"/>
        </w:rPr>
        <w:t>Wskaźnik rezultatu bezpośredniego wynikającego z SZOOP/LSR: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  <w:u w:val="single"/>
        </w:rPr>
      </w:pPr>
    </w:p>
    <w:p w:rsidR="00BD5BC1" w:rsidRPr="00D14D69" w:rsidRDefault="00BD5BC1" w:rsidP="006D54DB">
      <w:pPr>
        <w:numPr>
          <w:ilvl w:val="0"/>
          <w:numId w:val="6"/>
        </w:numPr>
        <w:spacing w:before="0" w:after="0" w:line="276" w:lineRule="auto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  <w:b/>
        </w:rPr>
        <w:t>liczba osób korzystających ze zrewitalizowanych obszarów</w:t>
      </w:r>
      <w:r w:rsidRPr="00D14D69">
        <w:rPr>
          <w:rFonts w:ascii="Bookman Old Style" w:hAnsi="Bookman Old Style" w:cs="Arial"/>
        </w:rPr>
        <w:t xml:space="preserve"> – wynika </w:t>
      </w:r>
      <w:r w:rsidR="00D14D69">
        <w:rPr>
          <w:rFonts w:ascii="Bookman Old Style" w:hAnsi="Bookman Old Style" w:cs="Arial"/>
        </w:rPr>
        <w:br/>
      </w:r>
      <w:r w:rsidRPr="00D14D69">
        <w:rPr>
          <w:rFonts w:ascii="Bookman Old Style" w:hAnsi="Bookman Old Style" w:cs="Arial"/>
        </w:rPr>
        <w:t>z SZOOP i LSR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 xml:space="preserve">definicja wskaźnika: Potencjalna liczba osób korzystających z rewitalizowanych </w:t>
      </w:r>
      <w:r w:rsidR="00D14D69">
        <w:rPr>
          <w:rFonts w:ascii="Bookman Old Style" w:hAnsi="Bookman Old Style" w:cs="Arial"/>
        </w:rPr>
        <w:br/>
      </w:r>
      <w:r w:rsidRPr="00D14D69">
        <w:rPr>
          <w:rFonts w:ascii="Bookman Old Style" w:hAnsi="Bookman Old Style" w:cs="Arial"/>
        </w:rPr>
        <w:t xml:space="preserve">w ramach projektu  obszarów. Pod uwagę bierze się liczbę ludności zamieszkałej na zrewitalizowanych obszarach.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>Jednostka miary: osoby</w:t>
      </w:r>
    </w:p>
    <w:p w:rsidR="00284960" w:rsidRPr="00B32221" w:rsidRDefault="00284960" w:rsidP="00284960">
      <w:pPr>
        <w:pStyle w:val="Akapitzlist"/>
        <w:numPr>
          <w:ilvl w:val="0"/>
          <w:numId w:val="15"/>
        </w:numPr>
        <w:spacing w:before="0" w:after="0"/>
        <w:rPr>
          <w:rFonts w:ascii="Bookman Old Style" w:hAnsi="Bookman Old Style" w:cs="Arial"/>
          <w:b/>
        </w:rPr>
      </w:pPr>
      <w:r w:rsidRPr="00B32221">
        <w:rPr>
          <w:rFonts w:ascii="Bookman Old Style" w:hAnsi="Bookman Old Style" w:cs="Arial"/>
          <w:b/>
        </w:rPr>
        <w:t>liczba przedsiębiorstw ulokowanych na zrewitalizowanych obszarach (RLKS) - wynika z SZOOP</w:t>
      </w:r>
    </w:p>
    <w:p w:rsidR="00284960" w:rsidRPr="00B32221" w:rsidRDefault="00284960" w:rsidP="00B32221">
      <w:pPr>
        <w:pStyle w:val="Akapitzlist"/>
        <w:spacing w:after="120"/>
        <w:ind w:left="0"/>
        <w:rPr>
          <w:rFonts w:ascii="Bookman Old Style" w:eastAsia="Times New Roman" w:hAnsi="Bookman Old Style"/>
          <w:lang w:eastAsia="pl-PL"/>
        </w:rPr>
      </w:pPr>
      <w:r w:rsidRPr="00B32221">
        <w:rPr>
          <w:rFonts w:ascii="Bookman Old Style" w:eastAsia="Times New Roman" w:hAnsi="Bookman Old Style"/>
          <w:lang w:eastAsia="pl-PL"/>
        </w:rPr>
        <w:t>definicja: Liczba przedsiębiorstw, które rozpoczęły lub przeniosły działalność</w:t>
      </w:r>
      <w:r w:rsidR="00D14D69" w:rsidRPr="00B32221">
        <w:rPr>
          <w:rFonts w:ascii="Bookman Old Style" w:eastAsia="Times New Roman" w:hAnsi="Bookman Old Style"/>
          <w:lang w:eastAsia="pl-PL"/>
        </w:rPr>
        <w:t xml:space="preserve"> na teren wsparty </w:t>
      </w:r>
      <w:r w:rsidRPr="00B32221">
        <w:rPr>
          <w:rFonts w:ascii="Bookman Old Style" w:eastAsia="Times New Roman" w:hAnsi="Bookman Old Style"/>
          <w:lang w:eastAsia="pl-PL"/>
        </w:rPr>
        <w:t>w ramach realizo</w:t>
      </w:r>
      <w:r w:rsidR="00D14D69" w:rsidRPr="00B32221">
        <w:rPr>
          <w:rFonts w:ascii="Bookman Old Style" w:eastAsia="Times New Roman" w:hAnsi="Bookman Old Style"/>
          <w:lang w:eastAsia="pl-PL"/>
        </w:rPr>
        <w:t xml:space="preserve">wanego projektu (w trakcie jego </w:t>
      </w:r>
      <w:r w:rsidRPr="00B32221">
        <w:rPr>
          <w:rFonts w:ascii="Bookman Old Style" w:eastAsia="Times New Roman" w:hAnsi="Bookman Old Style"/>
          <w:lang w:eastAsia="pl-PL"/>
        </w:rPr>
        <w:t>realizacji lub do 12 miesięcy po jej zakończeniu).</w:t>
      </w:r>
    </w:p>
    <w:p w:rsidR="00BD5BC1" w:rsidRPr="00D14D69" w:rsidRDefault="00284960" w:rsidP="00B32221">
      <w:pPr>
        <w:pStyle w:val="Akapitzlist"/>
        <w:spacing w:before="0" w:after="0"/>
        <w:ind w:left="0"/>
        <w:rPr>
          <w:rFonts w:ascii="Bookman Old Style" w:eastAsia="Times New Roman" w:hAnsi="Bookman Old Style"/>
          <w:lang w:eastAsia="pl-PL"/>
        </w:rPr>
      </w:pPr>
      <w:r w:rsidRPr="00B32221">
        <w:rPr>
          <w:rFonts w:ascii="Bookman Old Style" w:eastAsia="Times New Roman" w:hAnsi="Bookman Old Style"/>
          <w:lang w:eastAsia="pl-PL"/>
        </w:rPr>
        <w:t>Jednostka miary: szt.</w:t>
      </w:r>
    </w:p>
    <w:p w:rsidR="00284960" w:rsidRPr="00D14D69" w:rsidRDefault="00284960" w:rsidP="00284960">
      <w:pPr>
        <w:pStyle w:val="Akapitzlist"/>
        <w:spacing w:before="0" w:after="0"/>
        <w:rPr>
          <w:rFonts w:ascii="Bookman Old Style" w:hAnsi="Bookman Old Style" w:cs="Arial"/>
        </w:rPr>
      </w:pPr>
    </w:p>
    <w:p w:rsidR="00BD5BC1" w:rsidRPr="00D14D69" w:rsidRDefault="00BD5BC1" w:rsidP="006D54DB">
      <w:pPr>
        <w:numPr>
          <w:ilvl w:val="0"/>
          <w:numId w:val="4"/>
        </w:numPr>
        <w:spacing w:before="0" w:after="0" w:line="276" w:lineRule="auto"/>
        <w:contextualSpacing/>
        <w:rPr>
          <w:rFonts w:ascii="Bookman Old Style" w:hAnsi="Bookman Old Style" w:cs="Arial"/>
          <w:u w:val="single"/>
        </w:rPr>
      </w:pPr>
      <w:r w:rsidRPr="00D14D69">
        <w:rPr>
          <w:rFonts w:ascii="Bookman Old Style" w:hAnsi="Bookman Old Style" w:cs="Arial"/>
          <w:b/>
          <w:u w:val="single"/>
        </w:rPr>
        <w:t>Wskaźniki produktu wynikające z SZOOP/LSR</w:t>
      </w:r>
      <w:r w:rsidRPr="00D14D69">
        <w:rPr>
          <w:rFonts w:ascii="Bookman Old Style" w:hAnsi="Bookman Old Style" w:cs="Arial"/>
          <w:u w:val="single"/>
        </w:rPr>
        <w:t>: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u w:val="single"/>
        </w:rPr>
      </w:pPr>
    </w:p>
    <w:p w:rsidR="00BD5BC1" w:rsidRPr="00D14D69" w:rsidRDefault="00BD5BC1" w:rsidP="006D54DB">
      <w:pPr>
        <w:numPr>
          <w:ilvl w:val="0"/>
          <w:numId w:val="5"/>
        </w:numPr>
        <w:spacing w:before="0" w:after="0" w:line="276" w:lineRule="auto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>liczba wspartych obiektów infrastruktury zlokalizowanych na zrewitalizowanych obszarach</w:t>
      </w:r>
      <w:r w:rsidRPr="00D14D69">
        <w:rPr>
          <w:rFonts w:ascii="Bookman Old Style" w:hAnsi="Bookman Old Style" w:cs="Arial"/>
        </w:rPr>
        <w:t xml:space="preserve"> </w:t>
      </w:r>
      <w:r w:rsidRPr="00D14D69">
        <w:rPr>
          <w:rFonts w:ascii="Bookman Old Style" w:hAnsi="Bookman Old Style" w:cs="Arial"/>
          <w:b/>
        </w:rPr>
        <w:t>– wynika z SZOOP i LSR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 xml:space="preserve">definicja wskaźnika: Wskaźnik mierzy liczbę wspartych, w ramach realizowanego projektu, obiektów infrastruktury zlokalizowanych na rewitalizowanych obszarach. </w:t>
      </w:r>
      <w:r w:rsidRPr="00D14D69">
        <w:rPr>
          <w:rFonts w:ascii="Bookman Old Style" w:hAnsi="Bookman Old Style" w:cs="Arial"/>
        </w:rPr>
        <w:lastRenderedPageBreak/>
        <w:t xml:space="preserve">Obiekt infrastruktury (obiekt budowlany) – należy przez to rozumieć budynek, budowlę bądź obiekt małej architektury, wraz z instalacjami zapewniającymi możliwość użytkowania obiektu zgodnie  z jego przeznaczeniem, wzniesiony </w:t>
      </w:r>
      <w:r w:rsidR="00D14D69" w:rsidRPr="00D14D69">
        <w:rPr>
          <w:rFonts w:ascii="Bookman Old Style" w:hAnsi="Bookman Old Style" w:cs="Arial"/>
        </w:rPr>
        <w:br/>
      </w:r>
      <w:r w:rsidRPr="00D14D69">
        <w:rPr>
          <w:rFonts w:ascii="Bookman Old Style" w:hAnsi="Bookman Old Style" w:cs="Arial"/>
        </w:rPr>
        <w:t xml:space="preserve">z użyciem wyrobów budowlanych.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>Jednostka miary: szt.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</w:p>
    <w:p w:rsidR="00BD5BC1" w:rsidRPr="00D14D69" w:rsidRDefault="00BD5BC1" w:rsidP="006D54DB">
      <w:pPr>
        <w:numPr>
          <w:ilvl w:val="0"/>
          <w:numId w:val="5"/>
        </w:numPr>
        <w:spacing w:before="0" w:after="0" w:line="276" w:lineRule="auto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>powierzchnia obszarów objętych rewitalizacją – wynika z SZOOP</w:t>
      </w:r>
      <w:r w:rsidR="0098454B" w:rsidRPr="00D14D69">
        <w:rPr>
          <w:rFonts w:ascii="Bookman Old Style" w:hAnsi="Bookman Old Style" w:cs="Arial"/>
          <w:b/>
        </w:rPr>
        <w:t xml:space="preserve"> i LSR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 xml:space="preserve">definicja wskaźnika: Wskaźnik monitoruje powierzchnię obszaru objętego projektem. Liczony jest jako powierzchnia terenu na jakim prowadzone są działania związane z realizacją projektu. W przypadku, w którym rewitalizacją objęty jest budynek, powierzchnia obszaru objętego rewitalizacja odpowiada powierzchni działki, na której stoi budynek.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>Jednostka miary: ha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</w:p>
    <w:p w:rsidR="00BD5BC1" w:rsidRPr="00D14D69" w:rsidRDefault="00BD5BC1" w:rsidP="006D54DB">
      <w:pPr>
        <w:numPr>
          <w:ilvl w:val="0"/>
          <w:numId w:val="5"/>
        </w:numPr>
        <w:spacing w:before="0" w:after="0" w:line="276" w:lineRule="auto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>długość przebudowanych dróg gminnych  – wynika z SZOOP</w:t>
      </w:r>
      <w:r w:rsidR="0098454B" w:rsidRPr="00D14D69">
        <w:rPr>
          <w:rFonts w:ascii="Bookman Old Style" w:hAnsi="Bookman Old Style" w:cs="Arial"/>
          <w:b/>
        </w:rPr>
        <w:t xml:space="preserve"> i LSR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 xml:space="preserve">definicja wskaźnika: Długość połączenia drogowego o kategorii drogi gminnej, na odcinku którego wykonano roboty, w wyniku których nastąpiło podwyższenie parametrów technicznych i eksploatacyjnych istniejącej drogi, niewymagające zmiany granic pasa drogowego. </w:t>
      </w:r>
    </w:p>
    <w:p w:rsidR="00BD5BC1" w:rsidRPr="00B32221" w:rsidRDefault="00BD5BC1" w:rsidP="00B32221">
      <w:pPr>
        <w:spacing w:after="0"/>
        <w:contextualSpacing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>Jednostka miary: km</w:t>
      </w:r>
    </w:p>
    <w:p w:rsidR="00BD5BC1" w:rsidRPr="00D14D69" w:rsidRDefault="00BD5BC1" w:rsidP="005E76A1">
      <w:pPr>
        <w:spacing w:before="0" w:after="0"/>
        <w:contextualSpacing/>
        <w:rPr>
          <w:rFonts w:ascii="Bookman Old Style" w:hAnsi="Bookman Old Style"/>
        </w:rPr>
      </w:pPr>
    </w:p>
    <w:p w:rsidR="00BD5BC1" w:rsidRPr="00D14D69" w:rsidRDefault="00BD5BC1" w:rsidP="006D54DB">
      <w:pPr>
        <w:numPr>
          <w:ilvl w:val="0"/>
          <w:numId w:val="4"/>
        </w:numPr>
        <w:spacing w:before="0" w:after="0" w:line="276" w:lineRule="auto"/>
        <w:contextualSpacing/>
        <w:rPr>
          <w:rFonts w:ascii="Bookman Old Style" w:hAnsi="Bookman Old Style" w:cs="Arial"/>
          <w:b/>
          <w:u w:val="single"/>
        </w:rPr>
      </w:pPr>
      <w:r w:rsidRPr="00D14D69">
        <w:rPr>
          <w:rFonts w:ascii="Bookman Old Style" w:hAnsi="Bookman Old Style" w:cs="Arial"/>
          <w:b/>
          <w:u w:val="single"/>
        </w:rPr>
        <w:t xml:space="preserve">Wskaźniki horyzontalne odnoszące się do efektów interwencji </w:t>
      </w:r>
      <w:r w:rsidR="00D14D69" w:rsidRPr="00D14D69">
        <w:rPr>
          <w:rFonts w:ascii="Bookman Old Style" w:hAnsi="Bookman Old Style" w:cs="Arial"/>
          <w:b/>
          <w:u w:val="single"/>
        </w:rPr>
        <w:br/>
      </w:r>
      <w:r w:rsidRPr="00D14D69">
        <w:rPr>
          <w:rFonts w:ascii="Bookman Old Style" w:hAnsi="Bookman Old Style" w:cs="Arial"/>
          <w:b/>
          <w:u w:val="single"/>
        </w:rPr>
        <w:t>w kluczowych dla KE obszarach</w:t>
      </w:r>
      <w:r w:rsidRPr="00D14D69">
        <w:rPr>
          <w:rFonts w:ascii="Bookman Old Style" w:hAnsi="Bookman Old Style" w:cs="Arial"/>
          <w:b/>
        </w:rPr>
        <w:t xml:space="preserve">: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  <w:u w:val="single"/>
        </w:rPr>
      </w:pPr>
    </w:p>
    <w:p w:rsidR="00BD5BC1" w:rsidRPr="00D14D69" w:rsidRDefault="00284960" w:rsidP="00BD5BC1">
      <w:pPr>
        <w:spacing w:after="0"/>
        <w:contextualSpacing/>
        <w:rPr>
          <w:rFonts w:ascii="Bookman Old Style" w:hAnsi="Bookman Old Style" w:cs="Arial"/>
          <w:b/>
          <w:u w:val="single"/>
        </w:rPr>
      </w:pPr>
      <w:r w:rsidRPr="00D14D69">
        <w:rPr>
          <w:rFonts w:ascii="Bookman Old Style" w:hAnsi="Bookman Old Style" w:cs="Arial"/>
          <w:b/>
        </w:rPr>
        <w:t xml:space="preserve">- </w:t>
      </w:r>
      <w:r w:rsidR="00BD5BC1" w:rsidRPr="00D14D69">
        <w:rPr>
          <w:rFonts w:ascii="Bookman Old Style" w:hAnsi="Bookman Old Style" w:cs="Arial"/>
          <w:b/>
        </w:rPr>
        <w:t xml:space="preserve">liczba obiektów dostosowanych do potrzeb osób z niepełnosprawnościami  </w:t>
      </w:r>
      <w:r w:rsidR="00BD5BC1" w:rsidRPr="00D14D69">
        <w:rPr>
          <w:rFonts w:ascii="Bookman Old Style" w:hAnsi="Bookman Old Style" w:cs="Arial"/>
        </w:rPr>
        <w:t xml:space="preserve">definicja wskaźnika: Wskaźnik odnosi się do liczby obiektów, które zaopatrzono </w:t>
      </w:r>
      <w:r w:rsidR="00D14D69" w:rsidRPr="00D14D69">
        <w:rPr>
          <w:rFonts w:ascii="Bookman Old Style" w:hAnsi="Bookman Old Style" w:cs="Arial"/>
        </w:rPr>
        <w:br/>
      </w:r>
      <w:r w:rsidR="00BD5BC1" w:rsidRPr="00D14D69">
        <w:rPr>
          <w:rFonts w:ascii="Bookman Old Style" w:hAnsi="Bookman Old Style" w:cs="Arial"/>
        </w:rPr>
        <w:t>w specjalne podjazdy, windy, urządzenia głośnomówiące, bądź inne rozwiązania umożliwiające dostęp (tj. usunięcie barier w dostępie, w szczególności barier archit</w:t>
      </w:r>
      <w:r w:rsidR="0098454B" w:rsidRPr="00D14D69">
        <w:rPr>
          <w:rFonts w:ascii="Bookman Old Style" w:hAnsi="Bookman Old Style" w:cs="Arial"/>
        </w:rPr>
        <w:t>ektonicznych) do tych obiektów i</w:t>
      </w:r>
      <w:r w:rsidR="00BD5BC1" w:rsidRPr="00D14D69">
        <w:rPr>
          <w:rFonts w:ascii="Bookman Old Style" w:hAnsi="Bookman Old Style" w:cs="Arial"/>
        </w:rPr>
        <w:t xml:space="preserve"> poruszanie się po nich osobom </w:t>
      </w:r>
      <w:r w:rsidR="00D14D69" w:rsidRPr="00D14D69">
        <w:rPr>
          <w:rFonts w:ascii="Bookman Old Style" w:hAnsi="Bookman Old Style" w:cs="Arial"/>
        </w:rPr>
        <w:br/>
      </w:r>
      <w:r w:rsidR="00BD5BC1" w:rsidRPr="00D14D69">
        <w:rPr>
          <w:rFonts w:ascii="Bookman Old Style" w:hAnsi="Bookman Old Style" w:cs="Arial"/>
        </w:rPr>
        <w:t xml:space="preserve">z niepełnosprawnościami ruchowymi czy sensorycznymi. Jako obiekty rozumie się obiekty budowlane, czyli konstrukcje połączone z gruntem w sposób trwały, wykonane z materiałów budowlanych i elementów składowych, będące wynikiem prac budowlanych (wg. def. PKOB). Należy podać liczbę obiektów, w których zastosowano rozwiązania umożliwiające dostęp osobom z niepełnosprawnościami ruchowymi czy sensorycznymi lub zaopatrzonych w sprzęt, a nie liczbę sprzętów, </w:t>
      </w:r>
      <w:r w:rsidR="00BD5BC1" w:rsidRPr="00D14D69">
        <w:rPr>
          <w:rFonts w:ascii="Bookman Old Style" w:hAnsi="Bookman Old Style" w:cs="Arial"/>
        </w:rPr>
        <w:lastRenderedPageBreak/>
        <w:t>urządzeń itp. Jeśli instytucja, zakład itp. składa się z kilku obiektów, należy zliczyć wszystkie, które dostosowano do potrzeb osób z  niepełnosprawnościami. Wskaźnik mierzony w momencie rozliczenia wydatku związanego z wyposażeniem obiektó</w:t>
      </w:r>
      <w:r w:rsidR="0098454B" w:rsidRPr="00D14D69">
        <w:rPr>
          <w:rFonts w:ascii="Bookman Old Style" w:hAnsi="Bookman Old Style" w:cs="Arial"/>
        </w:rPr>
        <w:t xml:space="preserve">w </w:t>
      </w:r>
      <w:r w:rsidR="0098454B" w:rsidRPr="00D14D69">
        <w:rPr>
          <w:rFonts w:ascii="Bookman Old Style" w:hAnsi="Bookman Old Style" w:cs="Arial"/>
        </w:rPr>
        <w:br/>
        <w:t xml:space="preserve">w rozwiązania służące osobom </w:t>
      </w:r>
      <w:r w:rsidR="00BD5BC1" w:rsidRPr="00D14D69">
        <w:rPr>
          <w:rFonts w:ascii="Bookman Old Style" w:hAnsi="Bookman Old Style" w:cs="Arial"/>
        </w:rPr>
        <w:t xml:space="preserve">z niepełnosprawnościami w ramach danego projektu. Do wskaźnika powinny zostać wliczone zarówno obiekty dostosowane w projektach ogólnodostępnych, jak i dedykowanych.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  <w:u w:val="single"/>
        </w:rPr>
      </w:pPr>
      <w:r w:rsidRPr="00D14D69">
        <w:rPr>
          <w:rFonts w:ascii="Bookman Old Style" w:hAnsi="Bookman Old Style" w:cs="Arial"/>
        </w:rPr>
        <w:t xml:space="preserve">Jednostka miary: szt.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</w:p>
    <w:p w:rsidR="00BD5BC1" w:rsidRPr="00D14D69" w:rsidRDefault="00284960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 xml:space="preserve">- </w:t>
      </w:r>
      <w:r w:rsidR="00BD5BC1" w:rsidRPr="00D14D69">
        <w:rPr>
          <w:rFonts w:ascii="Bookman Old Style" w:hAnsi="Bookman Old Style" w:cs="Arial"/>
          <w:b/>
        </w:rPr>
        <w:t xml:space="preserve">liczba osób objętych szkoleniami/doradztwem w zakresie kompetencji cyfrowych </w:t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</w:r>
      <w:r w:rsidR="00BD5BC1" w:rsidRPr="00D14D69">
        <w:rPr>
          <w:rFonts w:ascii="Bookman Old Style" w:hAnsi="Bookman Old Style" w:cs="Arial"/>
          <w:b/>
        </w:rPr>
        <w:tab/>
        <w:t xml:space="preserve">        </w:t>
      </w:r>
      <w:r w:rsidR="00BD5BC1" w:rsidRPr="00D14D69">
        <w:rPr>
          <w:rFonts w:ascii="Bookman Old Style" w:hAnsi="Bookman Old Style" w:cs="Arial"/>
        </w:rPr>
        <w:t>definicja wskaźnika: Wskaźnik mierzy l</w:t>
      </w:r>
      <w:r w:rsidR="00D14D69" w:rsidRPr="00D14D69">
        <w:rPr>
          <w:rFonts w:ascii="Bookman Old Style" w:hAnsi="Bookman Old Style" w:cs="Arial"/>
        </w:rPr>
        <w:t>iczbę osób objętych szkoleniami</w:t>
      </w:r>
      <w:r w:rsidR="00BD5BC1" w:rsidRPr="00D14D69">
        <w:rPr>
          <w:rFonts w:ascii="Bookman Old Style" w:hAnsi="Bookman Old Style" w:cs="Arial"/>
        </w:rPr>
        <w:t>/ doradztwem w zakresie nabywania / doskonalenia umiejętności warunkujących efektywne korzystanie z mediów elektronicznych, tj. m.in. korzystania z komputera, r</w:t>
      </w:r>
      <w:r w:rsidR="00D14D69">
        <w:rPr>
          <w:rFonts w:ascii="Bookman Old Style" w:hAnsi="Bookman Old Style" w:cs="Arial"/>
        </w:rPr>
        <w:t xml:space="preserve">óżnych rodzajów oprogramowania, Internetu </w:t>
      </w:r>
      <w:r w:rsidR="00BD5BC1" w:rsidRPr="00D14D69">
        <w:rPr>
          <w:rFonts w:ascii="Bookman Old Style" w:hAnsi="Bookman Old Style" w:cs="Arial"/>
        </w:rPr>
        <w:t xml:space="preserve">oraz kompetencji ściśle informatycznych (np. programowanie, zarządzanie bazami danych, administracja sieciami, administracja witrynami internetowymi). 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 xml:space="preserve">Jednostka miary: osoby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</w:p>
    <w:p w:rsidR="00BD5BC1" w:rsidRPr="00D14D69" w:rsidRDefault="00BD5BC1" w:rsidP="006D54DB">
      <w:pPr>
        <w:numPr>
          <w:ilvl w:val="0"/>
          <w:numId w:val="5"/>
        </w:numPr>
        <w:spacing w:before="0" w:after="0" w:line="276" w:lineRule="auto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>liczba projektów, w których sfinansowano koszty racjonalnych uprawnień dla osób z niepełnosprawnościami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 xml:space="preserve">definicja wskaźnika: 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 Oznacza także możliwość sfinansowania specyficznych </w:t>
      </w:r>
      <w:r w:rsidRPr="00D14D69">
        <w:rPr>
          <w:rFonts w:ascii="Bookman Old Style" w:hAnsi="Bookman Old Style" w:cs="Arial"/>
        </w:rPr>
        <w:lastRenderedPageBreak/>
        <w:t xml:space="preserve">działań dostosowawczych, uruchamianych wraz z pojawieniem się w projektach realizowanych z polityki spójności (w charakterze uczestnika lub personelu) osoby </w:t>
      </w:r>
      <w:r w:rsidR="00646412" w:rsidRPr="00D14D69">
        <w:rPr>
          <w:rFonts w:ascii="Bookman Old Style" w:hAnsi="Bookman Old Style" w:cs="Arial"/>
        </w:rPr>
        <w:br/>
      </w:r>
      <w:r w:rsidRPr="00D14D69">
        <w:rPr>
          <w:rFonts w:ascii="Bookman Old Style" w:hAnsi="Bookman Old Style" w:cs="Arial"/>
        </w:rPr>
        <w:t xml:space="preserve">z niepełnosprawnością. 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 xml:space="preserve">Jednostka miary: szt.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</w:rPr>
      </w:pPr>
    </w:p>
    <w:p w:rsidR="00BD5BC1" w:rsidRPr="00D14D69" w:rsidRDefault="00BD5BC1" w:rsidP="006D54DB">
      <w:pPr>
        <w:numPr>
          <w:ilvl w:val="0"/>
          <w:numId w:val="5"/>
        </w:numPr>
        <w:spacing w:before="0" w:after="0" w:line="276" w:lineRule="auto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>liczba podmiotów wykorzystujących technologie informacyjno- komunikacyjne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 xml:space="preserve">definicja wskaźnika: Wskaźnik mierzy liczbę podmiotów, które w celu realizacji projektu, zainwestowały w technologie informacyjno-komunikacyjne, a w przypadku projektów edukacyjno-szkoleniowych, również podmiotów, które podjęły działania upowszechniające wykorzystanie TIK. Przez technologie informacyjno-komunikacyjne (ang. ICT Information and Communications Technology) należy rozumieć technologie pozyskiwania/produkcji, gromadzenia/przechowywania, przesyłania, przetwarzania i rozpowszechniania informacji w formie elektronicznej </w:t>
      </w:r>
      <w:r w:rsidR="00646412" w:rsidRPr="00D14D69">
        <w:rPr>
          <w:rFonts w:ascii="Bookman Old Style" w:hAnsi="Bookman Old Style" w:cs="Arial"/>
        </w:rPr>
        <w:br/>
      </w:r>
      <w:r w:rsidRPr="00D14D69">
        <w:rPr>
          <w:rFonts w:ascii="Bookman Old Style" w:hAnsi="Bookman Old Style" w:cs="Arial"/>
        </w:rPr>
        <w:t xml:space="preserve">z wykorzystaniem technik cyfrowych i wszelkich narzędzi komunikacji elektronicznej oraz wszelkie działania związane z produkcją i wykorzystaniem urządzeń telekomunikacyjnych i informatycznych oraz usług im towarzyszących; działania edukacyjne i szkoleniowe. W przypadku, gdy beneficjentem pozostaje jeden podmiot, we wskaźniku należy ująć wartość „1”. W przypadku, gdy projekt jest realizowany przez partnerstwo podmiotów, w wartości wskaźnika należy ująć każdy z podmiotów wchodzących w skład partnerstwa, który wdrożył w swojej działalności narzędzia TIK. 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</w:rPr>
        <w:t>Jednostka miary: szt.</w:t>
      </w: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</w:p>
    <w:p w:rsidR="00BD5BC1" w:rsidRPr="00D14D69" w:rsidRDefault="00BD5BC1" w:rsidP="00BD5BC1">
      <w:pPr>
        <w:spacing w:after="0"/>
        <w:contextualSpacing/>
        <w:rPr>
          <w:rFonts w:ascii="Bookman Old Style" w:hAnsi="Bookman Old Style" w:cs="Arial"/>
          <w:b/>
        </w:rPr>
      </w:pPr>
      <w:r w:rsidRPr="00D14D69">
        <w:rPr>
          <w:rFonts w:ascii="Bookman Old Style" w:hAnsi="Bookman Old Style" w:cs="Arial"/>
          <w:b/>
        </w:rPr>
        <w:t xml:space="preserve">Uwaga! </w:t>
      </w:r>
      <w:r w:rsidRPr="00D14D69">
        <w:rPr>
          <w:rFonts w:ascii="Bookman Old Style" w:hAnsi="Bookman Old Style" w:cs="Arial"/>
        </w:rPr>
        <w:t xml:space="preserve">Wnioskodawca, we wniosku o dofinansowanie projektu (w sekcji I.1) ma obowiązek wybrać z powyższej listy wszystkie te wskaźniki produktu i rezultatu bezpośredniego, które będą odzwierciedlać specyfikę i cele jego projektu. </w:t>
      </w:r>
      <w:r w:rsidR="00D14D69">
        <w:rPr>
          <w:rFonts w:ascii="Bookman Old Style" w:hAnsi="Bookman Old Style" w:cs="Arial"/>
        </w:rPr>
        <w:br/>
      </w:r>
      <w:r w:rsidRPr="00D14D69">
        <w:rPr>
          <w:rFonts w:ascii="Bookman Old Style" w:hAnsi="Bookman Old Style" w:cs="Arial"/>
        </w:rPr>
        <w:t xml:space="preserve">W przypadku, gdy wnioskodawca nie wybierze wskaźnika produktu i rezultatu bezpośredniego, który będzie odzwierciedlać specyfikę i cele jego projektu, będzie to </w:t>
      </w:r>
      <w:r w:rsidRPr="00D14D69">
        <w:rPr>
          <w:rFonts w:ascii="Bookman Old Style" w:hAnsi="Bookman Old Style" w:cs="Arial"/>
        </w:rPr>
        <w:lastRenderedPageBreak/>
        <w:t>skutkować niespełnieniem warunku I.12 Wskaźniki realizacji celów projektu, określonego w Warunkach udzielenia wsparcia stanowiących załącznik</w:t>
      </w:r>
      <w:r w:rsidR="0098454B" w:rsidRPr="00D14D69">
        <w:rPr>
          <w:rFonts w:ascii="Bookman Old Style" w:hAnsi="Bookman Old Style" w:cs="Arial"/>
        </w:rPr>
        <w:t xml:space="preserve"> nr 2</w:t>
      </w:r>
      <w:r w:rsidRPr="00D14D69">
        <w:rPr>
          <w:rFonts w:ascii="Bookman Old Style" w:hAnsi="Bookman Old Style" w:cs="Arial"/>
        </w:rPr>
        <w:t xml:space="preserve"> do niniejszego Ogłoszenia.</w:t>
      </w:r>
    </w:p>
    <w:p w:rsidR="00BD5BC1" w:rsidRPr="00D14D69" w:rsidRDefault="00BD5BC1" w:rsidP="005E76A1">
      <w:pPr>
        <w:spacing w:before="0" w:after="0"/>
        <w:contextualSpacing/>
        <w:rPr>
          <w:rFonts w:ascii="Bookman Old Style" w:hAnsi="Bookman Old Style"/>
        </w:rPr>
      </w:pPr>
    </w:p>
    <w:p w:rsidR="000E39AE" w:rsidRPr="00D14D69" w:rsidRDefault="000E39AE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IX. OGÓLNA PULA ŚRODKÓW PRZEZNACZONA NA DOFINANSOWANIE PROJEKTÓW</w:t>
      </w:r>
    </w:p>
    <w:p w:rsidR="000E39AE" w:rsidRPr="00D14D69" w:rsidRDefault="000E39AE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Całkowita kwota środków przeznaczonych na dofinansowanie projektów </w:t>
      </w:r>
      <w:r w:rsidRPr="00D14D69">
        <w:rPr>
          <w:rFonts w:ascii="Bookman Old Style" w:hAnsi="Bookman Old Style"/>
        </w:rPr>
        <w:br/>
        <w:t xml:space="preserve">w konkursie wynosi </w:t>
      </w:r>
      <w:r w:rsidR="001A2E86" w:rsidRPr="00D14D69">
        <w:rPr>
          <w:rFonts w:ascii="Bookman Old Style" w:hAnsi="Bookman Old Style"/>
        </w:rPr>
        <w:t>1.492.500</w:t>
      </w:r>
      <w:r w:rsidR="00031819" w:rsidRPr="00D14D69">
        <w:rPr>
          <w:rFonts w:ascii="Bookman Old Style" w:hAnsi="Bookman Old Style"/>
        </w:rPr>
        <w:t xml:space="preserve">,00 </w:t>
      </w:r>
      <w:r w:rsidR="00313917" w:rsidRPr="00D14D69">
        <w:rPr>
          <w:rFonts w:ascii="Bookman Old Style" w:hAnsi="Bookman Old Style"/>
        </w:rPr>
        <w:t>PLN.</w:t>
      </w:r>
    </w:p>
    <w:p w:rsidR="00031819" w:rsidRPr="00D14D69" w:rsidRDefault="00031819" w:rsidP="005E76A1">
      <w:pPr>
        <w:spacing w:before="0" w:after="0"/>
        <w:rPr>
          <w:rFonts w:ascii="Bookman Old Style" w:hAnsi="Bookman Old Style"/>
        </w:rPr>
      </w:pPr>
    </w:p>
    <w:p w:rsidR="005E4F3B" w:rsidRPr="00D14D69" w:rsidRDefault="005E4F3B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X. FORMA WSPARCIA</w:t>
      </w:r>
    </w:p>
    <w:p w:rsidR="001A3B9B" w:rsidRPr="00D14D69" w:rsidRDefault="00031819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 w:cs="Arial"/>
          <w:shd w:val="clear" w:color="auto" w:fill="FFFFFF"/>
        </w:rPr>
        <w:t>Dotacja bezzwrotna: refundacja lub rozliczenie w przypadku systemu zaliczkowego</w:t>
      </w:r>
    </w:p>
    <w:p w:rsidR="001A3B9B" w:rsidRPr="00D14D69" w:rsidRDefault="001A3B9B" w:rsidP="005E76A1">
      <w:pPr>
        <w:spacing w:before="0" w:after="0"/>
        <w:rPr>
          <w:rFonts w:ascii="Bookman Old Style" w:hAnsi="Bookman Old Style"/>
        </w:rPr>
      </w:pPr>
    </w:p>
    <w:p w:rsidR="00AC579A" w:rsidRPr="00D14D69" w:rsidRDefault="000E39AE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</w:t>
      </w:r>
      <w:r w:rsidR="005E4F3B" w:rsidRPr="00D14D69">
        <w:rPr>
          <w:sz w:val="22"/>
          <w:szCs w:val="22"/>
        </w:rPr>
        <w:t>I</w:t>
      </w:r>
      <w:r w:rsidR="00AC579A" w:rsidRPr="00D14D69">
        <w:rPr>
          <w:sz w:val="22"/>
          <w:szCs w:val="22"/>
        </w:rPr>
        <w:t>. POZIOM DOFINANSO</w:t>
      </w:r>
      <w:r w:rsidR="00D703FB" w:rsidRPr="00D14D69">
        <w:rPr>
          <w:sz w:val="22"/>
          <w:szCs w:val="22"/>
        </w:rPr>
        <w:t xml:space="preserve">WANIA PROJEKTU ORAZ MAKSYMALNA </w:t>
      </w:r>
      <w:r w:rsidR="00AC579A" w:rsidRPr="00D14D69">
        <w:rPr>
          <w:sz w:val="22"/>
          <w:szCs w:val="22"/>
        </w:rPr>
        <w:t>I MINIMALNA WARTOŚĆ PROJEKTU</w:t>
      </w:r>
    </w:p>
    <w:p w:rsidR="00031819" w:rsidRPr="00D14D69" w:rsidRDefault="00031819" w:rsidP="00031819">
      <w:pPr>
        <w:spacing w:after="0"/>
        <w:rPr>
          <w:rFonts w:ascii="Bookman Old Style" w:hAnsi="Bookman Old Style" w:cs="Arial"/>
        </w:rPr>
      </w:pPr>
      <w:r w:rsidRPr="00D14D69">
        <w:rPr>
          <w:rFonts w:ascii="Bookman Old Style" w:hAnsi="Bookman Old Style" w:cs="Arial"/>
        </w:rPr>
        <w:t xml:space="preserve">Maksymalny poziom dofinansowania ze środków EFRR wynosi </w:t>
      </w:r>
      <w:r w:rsidRPr="00D14D69">
        <w:rPr>
          <w:rFonts w:ascii="Bookman Old Style" w:hAnsi="Bookman Old Style" w:cs="Arial"/>
          <w:b/>
        </w:rPr>
        <w:t>95%</w:t>
      </w:r>
      <w:r w:rsidRPr="00D14D69">
        <w:rPr>
          <w:rFonts w:ascii="Bookman Old Style" w:hAnsi="Bookman Old Style" w:cs="Arial"/>
        </w:rPr>
        <w:t xml:space="preserve"> w wydatkach kwalifikowanych na poziomie projektu, w przypadku projektów nie objętych pomocą publiczną. W przypadku projektów objętych pomocą publiczną maksymalny poziom dofinansowania ze środków EFRR powinien zostać ustalony zgodnie z wymogami właściwych programów pomocowych, jednak nie może być większy niż 95% kosztów kwalifikowalnych.</w:t>
      </w:r>
    </w:p>
    <w:p w:rsidR="00031819" w:rsidRPr="00D14D69" w:rsidRDefault="00031819" w:rsidP="00031819">
      <w:pPr>
        <w:spacing w:after="0"/>
        <w:rPr>
          <w:rFonts w:ascii="Bookman Old Style" w:hAnsi="Bookman Old Style" w:cs="Arial"/>
        </w:rPr>
      </w:pPr>
    </w:p>
    <w:p w:rsidR="00AC579A" w:rsidRPr="00D14D69" w:rsidRDefault="00AC579A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</w:t>
      </w:r>
      <w:r w:rsidR="000E39AE" w:rsidRPr="00D14D69">
        <w:rPr>
          <w:sz w:val="22"/>
          <w:szCs w:val="22"/>
        </w:rPr>
        <w:t>I</w:t>
      </w:r>
      <w:r w:rsidR="005E4F3B" w:rsidRPr="00D14D69">
        <w:rPr>
          <w:sz w:val="22"/>
          <w:szCs w:val="22"/>
        </w:rPr>
        <w:t>I</w:t>
      </w:r>
      <w:r w:rsidRPr="00D14D69">
        <w:rPr>
          <w:sz w:val="22"/>
          <w:szCs w:val="22"/>
        </w:rPr>
        <w:t>. KWALIFIKOWALNOŚĆ KOSZTÓW</w:t>
      </w:r>
    </w:p>
    <w:p w:rsidR="00261F24" w:rsidRPr="00D14D69" w:rsidRDefault="00C62BF5" w:rsidP="005E76A1">
      <w:pPr>
        <w:spacing w:before="0" w:after="0"/>
        <w:contextualSpacing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Za kwalifikowalne zostaną uznane wydatki spełniające</w:t>
      </w:r>
      <w:r w:rsidR="00261F24" w:rsidRPr="00D14D69">
        <w:rPr>
          <w:rFonts w:ascii="Bookman Old Style" w:eastAsia="Times New Roman" w:hAnsi="Bookman Old Style"/>
          <w:lang w:eastAsia="pl-PL"/>
        </w:rPr>
        <w:t xml:space="preserve"> </w:t>
      </w:r>
      <w:r w:rsidRPr="00D14D69">
        <w:rPr>
          <w:rFonts w:ascii="Bookman Old Style" w:eastAsia="Times New Roman" w:hAnsi="Bookman Old Style"/>
          <w:lang w:eastAsia="pl-PL"/>
        </w:rPr>
        <w:t>łącznie następujące warunki:</w:t>
      </w:r>
    </w:p>
    <w:p w:rsidR="009632C9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został</w:t>
      </w:r>
      <w:r w:rsidR="00C62BF5" w:rsidRPr="00D14D69">
        <w:rPr>
          <w:rFonts w:ascii="Bookman Old Style" w:eastAsia="Times New Roman" w:hAnsi="Bookman Old Style"/>
          <w:lang w:eastAsia="pl-PL"/>
        </w:rPr>
        <w:t>y</w:t>
      </w:r>
      <w:r w:rsidRPr="00D14D69">
        <w:rPr>
          <w:rFonts w:ascii="Bookman Old Style" w:eastAsia="Times New Roman" w:hAnsi="Bookman Old Style"/>
          <w:lang w:eastAsia="pl-PL"/>
        </w:rPr>
        <w:t xml:space="preserve"> faktycznie poniesion</w:t>
      </w:r>
      <w:r w:rsidR="00C83206" w:rsidRPr="00D14D69">
        <w:rPr>
          <w:rFonts w:ascii="Bookman Old Style" w:eastAsia="Times New Roman" w:hAnsi="Bookman Old Style"/>
          <w:lang w:eastAsia="pl-PL"/>
        </w:rPr>
        <w:t>e</w:t>
      </w:r>
      <w:r w:rsidRPr="00D14D69">
        <w:rPr>
          <w:rFonts w:ascii="Bookman Old Style" w:eastAsia="Times New Roman" w:hAnsi="Bookman Old Style"/>
          <w:lang w:eastAsia="pl-PL"/>
        </w:rPr>
        <w:t xml:space="preserve"> w okresie między dniem 1 stycznia 2014 r. a dniem 31 grudnia 2020 r.;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- </w:t>
      </w:r>
      <w:r w:rsidR="00C62BF5" w:rsidRPr="00D14D69">
        <w:rPr>
          <w:rFonts w:ascii="Bookman Old Style" w:eastAsia="Times New Roman" w:hAnsi="Bookman Old Style"/>
          <w:lang w:eastAsia="pl-PL"/>
        </w:rPr>
        <w:t>są zgodne</w:t>
      </w:r>
      <w:r w:rsidRPr="00D14D69">
        <w:rPr>
          <w:rFonts w:ascii="Bookman Old Style" w:eastAsia="Times New Roman" w:hAnsi="Bookman Old Style"/>
          <w:lang w:eastAsia="pl-PL"/>
        </w:rPr>
        <w:t xml:space="preserve"> z obowiązującymi przepisami prawa unijnego oraz prawa krajowego, </w:t>
      </w:r>
      <w:r w:rsidRPr="00D14D69">
        <w:rPr>
          <w:rFonts w:ascii="Bookman Old Style" w:eastAsia="Times New Roman" w:hAnsi="Bookman Old Style"/>
          <w:lang w:eastAsia="pl-PL"/>
        </w:rPr>
        <w:br/>
        <w:t>w tym przepisami regulującymi udzielanie pomocy publicznej, jeśli mają zastosowanie;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- </w:t>
      </w:r>
      <w:r w:rsidR="00C62BF5" w:rsidRPr="00D14D69">
        <w:rPr>
          <w:rFonts w:ascii="Bookman Old Style" w:eastAsia="Times New Roman" w:hAnsi="Bookman Old Style"/>
          <w:lang w:eastAsia="pl-PL"/>
        </w:rPr>
        <w:t>są zgodne</w:t>
      </w:r>
      <w:r w:rsidRPr="00D14D69">
        <w:rPr>
          <w:rFonts w:ascii="Bookman Old Style" w:eastAsia="Times New Roman" w:hAnsi="Bookman Old Style"/>
          <w:lang w:eastAsia="pl-PL"/>
        </w:rPr>
        <w:t xml:space="preserve"> z RPO WK-P 2014-2020 i </w:t>
      </w:r>
      <w:proofErr w:type="spellStart"/>
      <w:r w:rsidRPr="00D14D69">
        <w:rPr>
          <w:rFonts w:ascii="Bookman Old Style" w:eastAsia="Times New Roman" w:hAnsi="Bookman Old Style"/>
          <w:lang w:eastAsia="pl-PL"/>
        </w:rPr>
        <w:t>SzOOP</w:t>
      </w:r>
      <w:proofErr w:type="spellEnd"/>
      <w:r w:rsidRPr="00D14D69">
        <w:rPr>
          <w:rFonts w:ascii="Bookman Old Style" w:eastAsia="Times New Roman" w:hAnsi="Bookman Old Style"/>
          <w:lang w:eastAsia="pl-PL"/>
        </w:rPr>
        <w:t>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został</w:t>
      </w:r>
      <w:r w:rsidR="00C62BF5" w:rsidRPr="00D14D69">
        <w:rPr>
          <w:rFonts w:ascii="Bookman Old Style" w:eastAsia="Times New Roman" w:hAnsi="Bookman Old Style"/>
          <w:lang w:eastAsia="pl-PL"/>
        </w:rPr>
        <w:t>y uwzględnione</w:t>
      </w:r>
      <w:r w:rsidRPr="00D14D69">
        <w:rPr>
          <w:rFonts w:ascii="Bookman Old Style" w:eastAsia="Times New Roman" w:hAnsi="Bookman Old Style"/>
          <w:lang w:eastAsia="pl-PL"/>
        </w:rPr>
        <w:t xml:space="preserve"> w zakresie rzeczowym projektu zawartym we wniosku </w:t>
      </w:r>
      <w:r w:rsidRPr="00D14D69">
        <w:rPr>
          <w:rFonts w:ascii="Bookman Old Style" w:eastAsia="Times New Roman" w:hAnsi="Bookman Old Style"/>
          <w:lang w:eastAsia="pl-PL"/>
        </w:rPr>
        <w:br/>
        <w:t>o dofinansowanie;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został</w:t>
      </w:r>
      <w:r w:rsidR="00C62BF5" w:rsidRPr="00D14D69">
        <w:rPr>
          <w:rFonts w:ascii="Bookman Old Style" w:eastAsia="Times New Roman" w:hAnsi="Bookman Old Style"/>
          <w:lang w:eastAsia="pl-PL"/>
        </w:rPr>
        <w:t>y</w:t>
      </w:r>
      <w:r w:rsidRPr="00D14D69">
        <w:rPr>
          <w:rFonts w:ascii="Bookman Old Style" w:eastAsia="Times New Roman" w:hAnsi="Bookman Old Style"/>
          <w:lang w:eastAsia="pl-PL"/>
        </w:rPr>
        <w:t xml:space="preserve"> poniesion</w:t>
      </w:r>
      <w:r w:rsidR="00C62BF5" w:rsidRPr="00D14D69">
        <w:rPr>
          <w:rFonts w:ascii="Bookman Old Style" w:eastAsia="Times New Roman" w:hAnsi="Bookman Old Style"/>
          <w:lang w:eastAsia="pl-PL"/>
        </w:rPr>
        <w:t>e</w:t>
      </w:r>
      <w:r w:rsidRPr="00D14D69">
        <w:rPr>
          <w:rFonts w:ascii="Bookman Old Style" w:eastAsia="Times New Roman" w:hAnsi="Bookman Old Style"/>
          <w:lang w:eastAsia="pl-PL"/>
        </w:rPr>
        <w:t xml:space="preserve"> zgodnie z postanowieniami umowy o dofinansowanie;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lastRenderedPageBreak/>
        <w:t xml:space="preserve">- </w:t>
      </w:r>
      <w:r w:rsidR="00C62BF5" w:rsidRPr="00D14D69">
        <w:rPr>
          <w:rFonts w:ascii="Bookman Old Style" w:eastAsia="Times New Roman" w:hAnsi="Bookman Old Style"/>
          <w:lang w:eastAsia="pl-PL"/>
        </w:rPr>
        <w:t>są niezbędne</w:t>
      </w:r>
      <w:r w:rsidRPr="00D14D69">
        <w:rPr>
          <w:rFonts w:ascii="Bookman Old Style" w:eastAsia="Times New Roman" w:hAnsi="Bookman Old Style"/>
          <w:lang w:eastAsia="pl-PL"/>
        </w:rPr>
        <w:t xml:space="preserve"> do realizacji celów projektu i został</w:t>
      </w:r>
      <w:r w:rsidR="00C62BF5" w:rsidRPr="00D14D69">
        <w:rPr>
          <w:rFonts w:ascii="Bookman Old Style" w:eastAsia="Times New Roman" w:hAnsi="Bookman Old Style"/>
          <w:lang w:eastAsia="pl-PL"/>
        </w:rPr>
        <w:t>y</w:t>
      </w:r>
      <w:r w:rsidRPr="00D14D69">
        <w:rPr>
          <w:rFonts w:ascii="Bookman Old Style" w:eastAsia="Times New Roman" w:hAnsi="Bookman Old Style"/>
          <w:lang w:eastAsia="pl-PL"/>
        </w:rPr>
        <w:t xml:space="preserve"> poni</w:t>
      </w:r>
      <w:r w:rsidR="00C62BF5" w:rsidRPr="00D14D69">
        <w:rPr>
          <w:rFonts w:ascii="Bookman Old Style" w:eastAsia="Times New Roman" w:hAnsi="Bookman Old Style"/>
          <w:lang w:eastAsia="pl-PL"/>
        </w:rPr>
        <w:t>esione</w:t>
      </w:r>
      <w:r w:rsidRPr="00D14D69">
        <w:rPr>
          <w:rFonts w:ascii="Bookman Old Style" w:eastAsia="Times New Roman" w:hAnsi="Bookman Old Style"/>
          <w:lang w:eastAsia="pl-PL"/>
        </w:rPr>
        <w:t xml:space="preserve"> w związku </w:t>
      </w:r>
      <w:r w:rsidR="00C62BF5" w:rsidRPr="00D14D69">
        <w:rPr>
          <w:rFonts w:ascii="Bookman Old Style" w:eastAsia="Times New Roman" w:hAnsi="Bookman Old Style"/>
          <w:lang w:eastAsia="pl-PL"/>
        </w:rPr>
        <w:br/>
      </w:r>
      <w:r w:rsidRPr="00D14D69">
        <w:rPr>
          <w:rFonts w:ascii="Bookman Old Style" w:eastAsia="Times New Roman" w:hAnsi="Bookman Old Style"/>
          <w:lang w:eastAsia="pl-PL"/>
        </w:rPr>
        <w:t>z realizacją projektu;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został</w:t>
      </w:r>
      <w:r w:rsidR="00C62BF5" w:rsidRPr="00D14D69">
        <w:rPr>
          <w:rFonts w:ascii="Bookman Old Style" w:eastAsia="Times New Roman" w:hAnsi="Bookman Old Style"/>
          <w:lang w:eastAsia="pl-PL"/>
        </w:rPr>
        <w:t>y dokonane</w:t>
      </w:r>
      <w:r w:rsidRPr="00D14D69">
        <w:rPr>
          <w:rFonts w:ascii="Bookman Old Style" w:eastAsia="Times New Roman" w:hAnsi="Bookman Old Style"/>
          <w:lang w:eastAsia="pl-PL"/>
        </w:rPr>
        <w:t xml:space="preserve"> w sposób przejrzysty, racjonalny i efektywny, z zachowaniem zasad uzyskiwania najlepszych efektów z danych nakładów;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został</w:t>
      </w:r>
      <w:r w:rsidR="00C62BF5" w:rsidRPr="00D14D69">
        <w:rPr>
          <w:rFonts w:ascii="Bookman Old Style" w:eastAsia="Times New Roman" w:hAnsi="Bookman Old Style"/>
          <w:lang w:eastAsia="pl-PL"/>
        </w:rPr>
        <w:t>y należycie udokumentowane;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został</w:t>
      </w:r>
      <w:r w:rsidR="00C62BF5" w:rsidRPr="00D14D69">
        <w:rPr>
          <w:rFonts w:ascii="Bookman Old Style" w:eastAsia="Times New Roman" w:hAnsi="Bookman Old Style"/>
          <w:lang w:eastAsia="pl-PL"/>
        </w:rPr>
        <w:t>y wykazane</w:t>
      </w:r>
      <w:r w:rsidRPr="00D14D69">
        <w:rPr>
          <w:rFonts w:ascii="Bookman Old Style" w:eastAsia="Times New Roman" w:hAnsi="Bookman Old Style"/>
          <w:lang w:eastAsia="pl-PL"/>
        </w:rPr>
        <w:t xml:space="preserve"> we wniosku o płatność zgodnie z przyjętymi przez MIR Wytycznymi w zakresie warunków gromadzenia i przekazywania danych w postaci elektronicznej na lata 2014-2020;</w:t>
      </w:r>
    </w:p>
    <w:p w:rsidR="00261F24" w:rsidRPr="00D14D69" w:rsidRDefault="00261F24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- </w:t>
      </w:r>
      <w:r w:rsidR="00C62BF5" w:rsidRPr="00D14D69">
        <w:rPr>
          <w:rFonts w:ascii="Bookman Old Style" w:eastAsia="Times New Roman" w:hAnsi="Bookman Old Style"/>
          <w:lang w:eastAsia="pl-PL"/>
        </w:rPr>
        <w:t>dotyczą</w:t>
      </w:r>
      <w:r w:rsidRPr="00D14D69">
        <w:rPr>
          <w:rFonts w:ascii="Bookman Old Style" w:eastAsia="Times New Roman" w:hAnsi="Bookman Old Style"/>
          <w:lang w:eastAsia="pl-PL"/>
        </w:rPr>
        <w:t xml:space="preserve"> towarów dostarczonych lub usług wykonanych lub robót zrealizowanych, w tym zaliczek dla wykonawców.</w:t>
      </w:r>
    </w:p>
    <w:p w:rsidR="00C62BF5" w:rsidRPr="00D14D69" w:rsidRDefault="00C62BF5" w:rsidP="005E76A1">
      <w:pPr>
        <w:spacing w:before="0" w:after="0"/>
        <w:rPr>
          <w:rFonts w:ascii="Bookman Old Style" w:eastAsia="Times New Roman" w:hAnsi="Bookman Old Style" w:cs="Arial"/>
          <w:lang w:eastAsia="pl-PL"/>
        </w:rPr>
      </w:pPr>
      <w:r w:rsidRPr="00D14D69">
        <w:rPr>
          <w:rFonts w:ascii="Bookman Old Style" w:eastAsia="Times New Roman" w:hAnsi="Bookman Old Style" w:cs="Arial"/>
          <w:lang w:eastAsia="pl-PL"/>
        </w:rPr>
        <w:t>Wydatki muszą zostać dokonane w sposób racjonalny i</w:t>
      </w:r>
      <w:r w:rsidR="008207AE" w:rsidRPr="00D14D69">
        <w:rPr>
          <w:rFonts w:ascii="Bookman Old Style" w:eastAsia="Times New Roman" w:hAnsi="Bookman Old Style" w:cs="Arial"/>
          <w:lang w:eastAsia="pl-PL"/>
        </w:rPr>
        <w:t xml:space="preserve"> </w:t>
      </w:r>
      <w:r w:rsidRPr="00D14D69">
        <w:rPr>
          <w:rFonts w:ascii="Bookman Old Style" w:eastAsia="Times New Roman" w:hAnsi="Bookman Old Style" w:cs="Arial"/>
          <w:lang w:eastAsia="pl-PL"/>
        </w:rPr>
        <w:t xml:space="preserve">efektywny z zachowaniem zasad uzyskiwania najlepszych efektów z danych nakładów oraz w sposób oszczędny, tzn. w oparciu o zasadę dążenia do uzyskania założonych efektów przy jak najniższej kwocie wydatku. Ponadto, wszystkie wydatki muszą być logicznie ze sobą powiązane i wynikać </w:t>
      </w:r>
      <w:r w:rsidR="008207AE" w:rsidRPr="00D14D69">
        <w:rPr>
          <w:rFonts w:ascii="Bookman Old Style" w:eastAsia="Times New Roman" w:hAnsi="Bookman Old Style" w:cs="Arial"/>
          <w:lang w:eastAsia="pl-PL"/>
        </w:rPr>
        <w:t>z zaplanowanych działań.</w:t>
      </w:r>
    </w:p>
    <w:p w:rsidR="00D51F31" w:rsidRPr="00D14D69" w:rsidRDefault="008207AE" w:rsidP="005E76A1">
      <w:pPr>
        <w:spacing w:before="0" w:after="0"/>
        <w:rPr>
          <w:rFonts w:ascii="Bookman Old Style" w:eastAsia="Times New Roman" w:hAnsi="Bookman Old Style" w:cs="Arial"/>
          <w:lang w:eastAsia="pl-PL"/>
        </w:rPr>
      </w:pPr>
      <w:r w:rsidRPr="00D14D69">
        <w:rPr>
          <w:rFonts w:ascii="Bookman Old Style" w:eastAsia="Times New Roman" w:hAnsi="Bookman Old Style" w:cs="Arial"/>
          <w:lang w:eastAsia="pl-PL"/>
        </w:rPr>
        <w:t>Wnioskodawca objęty obowiązkiem stosowania zasady k</w:t>
      </w:r>
      <w:r w:rsidR="006A5E00" w:rsidRPr="00D14D69">
        <w:rPr>
          <w:rFonts w:ascii="Bookman Old Style" w:eastAsia="Times New Roman" w:hAnsi="Bookman Old Style" w:cs="Arial"/>
          <w:lang w:eastAsia="pl-PL"/>
        </w:rPr>
        <w:t>onkurencyjności</w:t>
      </w:r>
      <w:r w:rsidRPr="00D14D69">
        <w:rPr>
          <w:rFonts w:ascii="Bookman Old Style" w:eastAsia="Times New Roman" w:hAnsi="Bookman Old Style" w:cs="Arial"/>
          <w:lang w:eastAsia="pl-PL"/>
        </w:rPr>
        <w:t>, prowadząc postępowanie przetargowe zobowiązany jest umieszczać zapytanie ofertowe w Bazie Konkurencyjności Funduszy Europejskich (Baza) dostępnej pod adresem:</w:t>
      </w:r>
      <w:r w:rsidR="00922A86">
        <w:rPr>
          <w:rFonts w:ascii="Bookman Old Style" w:eastAsia="Times New Roman" w:hAnsi="Bookman Old Style" w:cs="Arial"/>
          <w:lang w:eastAsia="pl-PL"/>
        </w:rPr>
        <w:t xml:space="preserve"> </w:t>
      </w:r>
      <w:hyperlink r:id="rId11" w:history="1">
        <w:r w:rsidRPr="00D14D69">
          <w:rPr>
            <w:rStyle w:val="Hipercze"/>
            <w:rFonts w:ascii="Bookman Old Style" w:eastAsia="Times New Roman" w:hAnsi="Bookman Old Style" w:cs="Arial"/>
            <w:lang w:eastAsia="pl-PL"/>
          </w:rPr>
          <w:t>http://www.bazakonkurencyjnosci.funduszeeuropejskie.gov.pl</w:t>
        </w:r>
      </w:hyperlink>
      <w:r w:rsidRPr="00D14D69">
        <w:rPr>
          <w:rFonts w:ascii="Bookman Old Style" w:eastAsia="Times New Roman" w:hAnsi="Bookman Old Style" w:cs="Arial"/>
          <w:lang w:eastAsia="pl-PL"/>
        </w:rPr>
        <w:t xml:space="preserve">/oraz </w:t>
      </w:r>
      <w:hyperlink r:id="rId12" w:history="1">
        <w:r w:rsidRPr="00D14D69">
          <w:rPr>
            <w:rStyle w:val="Hipercze"/>
            <w:rFonts w:ascii="Bookman Old Style" w:eastAsia="Times New Roman" w:hAnsi="Bookman Old Style" w:cs="Arial"/>
            <w:lang w:eastAsia="pl-PL"/>
          </w:rPr>
          <w:t>www.konkurencyjnosc.gov.pl</w:t>
        </w:r>
      </w:hyperlink>
      <w:r w:rsidRPr="00D14D69">
        <w:rPr>
          <w:rFonts w:ascii="Bookman Old Style" w:eastAsia="Times New Roman" w:hAnsi="Bookman Old Style" w:cs="Arial"/>
          <w:lang w:eastAsia="pl-PL"/>
        </w:rPr>
        <w:t xml:space="preserve">. W przypadku zawieszenia działalności bazy lub </w:t>
      </w:r>
      <w:r w:rsidR="006A5E00" w:rsidRPr="00D14D69">
        <w:rPr>
          <w:rFonts w:ascii="Bookman Old Style" w:eastAsia="Times New Roman" w:hAnsi="Bookman Old Style" w:cs="Arial"/>
          <w:lang w:eastAsia="pl-PL"/>
        </w:rPr>
        <w:br/>
      </w:r>
      <w:r w:rsidRPr="00D14D69">
        <w:rPr>
          <w:rFonts w:ascii="Bookman Old Style" w:eastAsia="Times New Roman" w:hAnsi="Bookman Old Style" w:cs="Arial"/>
          <w:lang w:eastAsia="pl-PL"/>
        </w:rPr>
        <w:t xml:space="preserve">w </w:t>
      </w:r>
      <w:r w:rsidR="00657482" w:rsidRPr="00D14D69">
        <w:rPr>
          <w:rFonts w:ascii="Bookman Old Style" w:eastAsia="Times New Roman" w:hAnsi="Bookman Old Style" w:cs="Arial"/>
          <w:lang w:eastAsia="pl-PL"/>
        </w:rPr>
        <w:t>przypadku, gdy</w:t>
      </w:r>
      <w:r w:rsidRPr="00D14D69">
        <w:rPr>
          <w:rFonts w:ascii="Bookman Old Style" w:eastAsia="Times New Roman" w:hAnsi="Bookman Old Style" w:cs="Arial"/>
          <w:lang w:eastAsia="pl-PL"/>
        </w:rPr>
        <w:t xml:space="preserve"> wnioskodawca rozpoczyna realizację projektu na własne ryzyko przed podpisaniem umowy o dofinansowanie, w celu upublicznienia zapytania</w:t>
      </w:r>
      <w:r w:rsidR="00031819" w:rsidRPr="00D14D69">
        <w:rPr>
          <w:rFonts w:ascii="Bookman Old Style" w:eastAsia="Times New Roman" w:hAnsi="Bookman Old Style" w:cs="Arial"/>
          <w:lang w:eastAsia="pl-PL"/>
        </w:rPr>
        <w:br/>
      </w:r>
      <w:r w:rsidRPr="00D14D69">
        <w:rPr>
          <w:rFonts w:ascii="Bookman Old Style" w:eastAsia="Times New Roman" w:hAnsi="Bookman Old Style" w:cs="Arial"/>
          <w:lang w:eastAsia="pl-PL"/>
        </w:rPr>
        <w:t xml:space="preserve"> ofertowego powinien wysłać zapytanie ofertowe do co najmniej trzech potencjalnych wykonawców, o ile na rynku istnieje trzech potencjalnych wykonawców danego zamówienia publicznego oraz upublicznić to zapytanie co najmniej na swojej stronie internetowej, o ile posiada taką stronę.</w:t>
      </w:r>
    </w:p>
    <w:p w:rsidR="006A5E00" w:rsidRPr="00D14D69" w:rsidRDefault="006A5E00" w:rsidP="005E76A1">
      <w:pPr>
        <w:spacing w:before="0" w:after="0"/>
        <w:rPr>
          <w:rFonts w:ascii="Bookman Old Style" w:eastAsia="Times New Roman" w:hAnsi="Bookman Old Style" w:cs="Arial"/>
          <w:i/>
          <w:lang w:eastAsia="pl-PL"/>
        </w:rPr>
      </w:pPr>
      <w:r w:rsidRPr="00D14D69">
        <w:rPr>
          <w:rFonts w:ascii="Bookman Old Style" w:eastAsia="Times New Roman" w:hAnsi="Bookman Old Style" w:cs="Arial"/>
          <w:lang w:eastAsia="pl-PL"/>
        </w:rPr>
        <w:t xml:space="preserve">Wszelkie zasady dotyczące kwalifikowalności, które wnioskodawca obowiązkowo musi stosować, zawierają </w:t>
      </w:r>
      <w:r w:rsidRPr="00D14D69">
        <w:rPr>
          <w:rFonts w:ascii="Bookman Old Style" w:eastAsia="Times New Roman" w:hAnsi="Bookman Old Style" w:cs="Arial"/>
          <w:i/>
          <w:lang w:eastAsia="pl-PL"/>
        </w:rPr>
        <w:t xml:space="preserve">Wytyczne MR w zakresie kwalifikowalności wydatków </w:t>
      </w:r>
      <w:r w:rsidR="00D14D69">
        <w:rPr>
          <w:rFonts w:ascii="Bookman Old Style" w:eastAsia="Times New Roman" w:hAnsi="Bookman Old Style" w:cs="Arial"/>
          <w:i/>
          <w:lang w:eastAsia="pl-PL"/>
        </w:rPr>
        <w:br/>
      </w:r>
      <w:r w:rsidRPr="00D14D69">
        <w:rPr>
          <w:rFonts w:ascii="Bookman Old Style" w:eastAsia="Times New Roman" w:hAnsi="Bookman Old Style" w:cs="Arial"/>
          <w:i/>
          <w:lang w:eastAsia="pl-PL"/>
        </w:rPr>
        <w:t>w ramach Europejskiego Funduszu Rozwoju Regionalnego, Europejskiego Funduszu Społecznego oraz Funduszu Spójności na lata 2014-2020 z dnia 19 września 2016 r.</w:t>
      </w:r>
    </w:p>
    <w:p w:rsidR="001A3B9B" w:rsidRPr="00D14D69" w:rsidRDefault="00922A86" w:rsidP="005E76A1">
      <w:pPr>
        <w:spacing w:before="0" w:after="0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br w:type="page"/>
      </w:r>
    </w:p>
    <w:p w:rsidR="00D51F31" w:rsidRPr="00D14D69" w:rsidRDefault="00D51F31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lastRenderedPageBreak/>
        <w:t>XI</w:t>
      </w:r>
      <w:r w:rsidR="005E4F3B" w:rsidRPr="00D14D69">
        <w:rPr>
          <w:sz w:val="22"/>
          <w:szCs w:val="22"/>
        </w:rPr>
        <w:t>I</w:t>
      </w:r>
      <w:r w:rsidR="000E39AE" w:rsidRPr="00D14D69">
        <w:rPr>
          <w:sz w:val="22"/>
          <w:szCs w:val="22"/>
        </w:rPr>
        <w:t>I</w:t>
      </w:r>
      <w:r w:rsidRPr="00D14D69">
        <w:rPr>
          <w:sz w:val="22"/>
          <w:szCs w:val="22"/>
        </w:rPr>
        <w:t>. ETAPY WERYFIKACJI</w:t>
      </w:r>
    </w:p>
    <w:p w:rsidR="00031819" w:rsidRPr="00D14D69" w:rsidRDefault="00031819" w:rsidP="005E76A1">
      <w:pPr>
        <w:spacing w:before="0" w:after="0"/>
        <w:rPr>
          <w:rFonts w:ascii="Bookman Old Style" w:hAnsi="Bookman Old Style"/>
        </w:rPr>
      </w:pPr>
    </w:p>
    <w:p w:rsidR="00922A86" w:rsidRDefault="00AF3BE9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Wnioski o dofinansowanie, złożone w odpowiedzi na ogłoszenie, zostaną ocenione oraz zweryfikowane w następujących etapach:</w:t>
      </w:r>
    </w:p>
    <w:p w:rsidR="00AF3BE9" w:rsidRPr="00922A86" w:rsidRDefault="00D14D69" w:rsidP="005E76A1">
      <w:pPr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br/>
      </w:r>
      <w:r w:rsidR="0068686F" w:rsidRPr="00D14D69">
        <w:rPr>
          <w:rFonts w:ascii="Bookman Old Style" w:hAnsi="Bookman Old Style"/>
          <w:u w:val="single"/>
        </w:rPr>
        <w:t>Ocena i wybór projektów na poziomie LGD:</w:t>
      </w:r>
    </w:p>
    <w:p w:rsidR="0068686F" w:rsidRDefault="0098454B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- w terminie 60</w:t>
      </w:r>
      <w:r w:rsidR="0068686F" w:rsidRPr="00D14D69">
        <w:rPr>
          <w:rFonts w:ascii="Bookman Old Style" w:hAnsi="Bookman Old Style"/>
        </w:rPr>
        <w:t xml:space="preserve"> dni od dnia następującego po ostatnim dniu terminu składania wniosków o dofinansowanie, LGD dokonuje oceny zgodności projektu z LSR oraz wybiera projekty i ustala kwotę </w:t>
      </w:r>
      <w:r w:rsidR="00284960" w:rsidRPr="00D14D69">
        <w:rPr>
          <w:rFonts w:ascii="Bookman Old Style" w:hAnsi="Bookman Old Style"/>
        </w:rPr>
        <w:t>dofinansowania</w:t>
      </w:r>
      <w:r w:rsidR="00561FAF" w:rsidRPr="00D14D69">
        <w:rPr>
          <w:rFonts w:ascii="Bookman Old Style" w:hAnsi="Bookman Old Style"/>
        </w:rPr>
        <w:t>,</w:t>
      </w:r>
    </w:p>
    <w:p w:rsidR="00922A86" w:rsidRPr="00D14D69" w:rsidRDefault="00922A86" w:rsidP="005E76A1">
      <w:pPr>
        <w:spacing w:before="0" w:after="0"/>
        <w:rPr>
          <w:rFonts w:ascii="Bookman Old Style" w:hAnsi="Bookman Old Style"/>
        </w:rPr>
      </w:pPr>
    </w:p>
    <w:p w:rsidR="009C3A1C" w:rsidRDefault="009C3A1C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- jeżeli w trakcie rozpatrywania wniosku konieczne jest uzyskanie wyjaśnień lub dokumentów </w:t>
      </w:r>
      <w:r w:rsidRPr="00D14D69">
        <w:rPr>
          <w:rFonts w:ascii="Bookman Old Style" w:hAnsi="Bookman Old Style"/>
          <w:u w:val="single"/>
        </w:rPr>
        <w:t>niezbędnych</w:t>
      </w:r>
      <w:r w:rsidRPr="00D14D69">
        <w:rPr>
          <w:rFonts w:ascii="Bookman Old Style" w:hAnsi="Bookman Old Style"/>
        </w:rPr>
        <w:t xml:space="preserve"> do oceny zgodności projektu z LSR, wyboru projektu lub ustalenia kwoty dofinansowania, LGD wzywa podmiot ubiegający się o to dofinansowanie do złożenia tych wyjaśnień lub dokumentów.</w:t>
      </w:r>
      <w:r w:rsidR="00561FAF" w:rsidRPr="00D14D69">
        <w:rPr>
          <w:rFonts w:ascii="Bookman Old Style" w:hAnsi="Bookman Old Style"/>
        </w:rPr>
        <w:t xml:space="preserve"> </w:t>
      </w:r>
      <w:r w:rsidR="00561FAF" w:rsidRPr="00D14D69">
        <w:rPr>
          <w:rFonts w:ascii="Bookman Old Style" w:hAnsi="Bookman Old Style" w:cs="Arial"/>
        </w:rPr>
        <w:t xml:space="preserve">Wezwanie nie wydłuża terminu na wybór projektów, </w:t>
      </w:r>
      <w:r w:rsidRPr="00D14D69">
        <w:rPr>
          <w:rFonts w:ascii="Bookman Old Style" w:hAnsi="Bookman Old Style"/>
        </w:rPr>
        <w:t xml:space="preserve"> </w:t>
      </w:r>
    </w:p>
    <w:p w:rsidR="00922A86" w:rsidRPr="00D14D69" w:rsidRDefault="00922A86" w:rsidP="005E76A1">
      <w:pPr>
        <w:spacing w:before="0" w:after="0"/>
        <w:rPr>
          <w:rFonts w:ascii="Bookman Old Style" w:hAnsi="Bookman Old Style"/>
        </w:rPr>
      </w:pPr>
    </w:p>
    <w:p w:rsidR="0068686F" w:rsidRDefault="0068686F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- </w:t>
      </w:r>
      <w:r w:rsidR="00C73A97" w:rsidRPr="00D14D69">
        <w:rPr>
          <w:rFonts w:ascii="Bookman Old Style" w:hAnsi="Bookman Old Style"/>
        </w:rPr>
        <w:t xml:space="preserve">terminie 60 dni od dnia następującego po ostatnim dniu terminu składania wniosków o dofinansowanie, LGD przekazuje ZW </w:t>
      </w:r>
      <w:r w:rsidRPr="00D14D69">
        <w:rPr>
          <w:rFonts w:ascii="Bookman Old Style" w:hAnsi="Bookman Old Style"/>
        </w:rPr>
        <w:t>wnioski o dofinansowanie</w:t>
      </w:r>
      <w:r w:rsidR="00C73A97" w:rsidRPr="00D14D69">
        <w:rPr>
          <w:rFonts w:ascii="Bookman Old Style" w:hAnsi="Bookman Old Style"/>
        </w:rPr>
        <w:t>, dotyczące projektów wybranych</w:t>
      </w:r>
      <w:r w:rsidRPr="00D14D69">
        <w:rPr>
          <w:rFonts w:ascii="Bookman Old Style" w:hAnsi="Bookman Old Style"/>
        </w:rPr>
        <w:t>;</w:t>
      </w:r>
    </w:p>
    <w:p w:rsidR="00922A86" w:rsidRPr="00D14D69" w:rsidRDefault="00922A86" w:rsidP="005E76A1">
      <w:pPr>
        <w:spacing w:before="0" w:after="0"/>
        <w:rPr>
          <w:rFonts w:ascii="Bookman Old Style" w:hAnsi="Bookman Old Style"/>
        </w:rPr>
      </w:pPr>
    </w:p>
    <w:p w:rsidR="00C73A97" w:rsidRPr="00D14D69" w:rsidRDefault="00C73A97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- szczegółowe zasady oceny i wyboru projektów zostały opisane w procedurze stanowiącej załącznik nr 13 do niniejszego ogłoszenia.</w:t>
      </w:r>
    </w:p>
    <w:p w:rsidR="00031819" w:rsidRPr="00D14D69" w:rsidRDefault="00031819" w:rsidP="005E76A1">
      <w:pPr>
        <w:spacing w:before="0" w:after="0"/>
        <w:rPr>
          <w:rFonts w:ascii="Bookman Old Style" w:hAnsi="Bookman Old Style"/>
          <w:u w:val="single"/>
        </w:rPr>
      </w:pPr>
    </w:p>
    <w:p w:rsidR="0068686F" w:rsidRPr="00D14D69" w:rsidRDefault="00C73A97" w:rsidP="005E76A1">
      <w:pPr>
        <w:spacing w:before="0" w:after="0"/>
        <w:rPr>
          <w:rFonts w:ascii="Bookman Old Style" w:hAnsi="Bookman Old Style"/>
          <w:u w:val="single"/>
        </w:rPr>
      </w:pPr>
      <w:r w:rsidRPr="00D14D69">
        <w:rPr>
          <w:rFonts w:ascii="Bookman Old Style" w:hAnsi="Bookman Old Style"/>
          <w:u w:val="single"/>
        </w:rPr>
        <w:t>Weryfikacja warunków</w:t>
      </w:r>
      <w:r w:rsidR="009C3A1C" w:rsidRPr="00D14D69">
        <w:rPr>
          <w:rFonts w:ascii="Bookman Old Style" w:hAnsi="Bookman Old Style"/>
          <w:u w:val="single"/>
        </w:rPr>
        <w:t xml:space="preserve"> udzielenia wsparcia dokonywana przez </w:t>
      </w:r>
      <w:r w:rsidR="0068686F" w:rsidRPr="00D14D69">
        <w:rPr>
          <w:rFonts w:ascii="Bookman Old Style" w:hAnsi="Bookman Old Style"/>
          <w:u w:val="single"/>
        </w:rPr>
        <w:t xml:space="preserve"> Zarząd Województwa Kujawsko-Pomorskiego:</w:t>
      </w:r>
    </w:p>
    <w:p w:rsidR="00031819" w:rsidRPr="00D14D69" w:rsidRDefault="00031819" w:rsidP="00031819">
      <w:pPr>
        <w:widowControl w:val="0"/>
        <w:autoSpaceDE w:val="0"/>
        <w:autoSpaceDN w:val="0"/>
        <w:spacing w:before="0"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/>
        </w:rPr>
        <w:t xml:space="preserve">- </w:t>
      </w:r>
      <w:r w:rsidRPr="00D14D69">
        <w:rPr>
          <w:rFonts w:ascii="Bookman Old Style" w:hAnsi="Bookman Old Style" w:cs="Arial"/>
          <w:lang w:eastAsia="pl-PL"/>
        </w:rPr>
        <w:t xml:space="preserve">Weryfikacja zgodności z Warunkami udzielenia wsparcia wniosku </w:t>
      </w:r>
      <w:r w:rsidR="00D14D69">
        <w:rPr>
          <w:rFonts w:ascii="Bookman Old Style" w:hAnsi="Bookman Old Style" w:cs="Arial"/>
          <w:lang w:eastAsia="pl-PL"/>
        </w:rPr>
        <w:br/>
      </w:r>
      <w:r w:rsidRPr="00D14D69">
        <w:rPr>
          <w:rFonts w:ascii="Bookman Old Style" w:hAnsi="Bookman Old Style" w:cs="Arial"/>
          <w:lang w:eastAsia="pl-PL"/>
        </w:rPr>
        <w:t>o dofinansowanie projektu polega na sprawdzeniu czy i w jakim stopniu projekt, planowany do realizacji, spełnia Warunki udzielenia wsparcia zatwierdzone przez Komitet Monitorujący RPO WK-P, stanowiące załącznik nr 2 do Ogłoszenia. Weryfikacja przeprowadzana jest przez pracowników Urzędu Marszałkowskiego Województwa Kujawsko-Pomorskiego.</w:t>
      </w:r>
    </w:p>
    <w:p w:rsidR="00561FAF" w:rsidRPr="00D14D69" w:rsidRDefault="00561FAF" w:rsidP="00031819">
      <w:pPr>
        <w:widowControl w:val="0"/>
        <w:autoSpaceDE w:val="0"/>
        <w:autoSpaceDN w:val="0"/>
        <w:spacing w:before="0" w:after="0"/>
        <w:rPr>
          <w:rFonts w:ascii="Bookman Old Style" w:hAnsi="Bookman Old Style" w:cs="Arial"/>
          <w:lang w:eastAsia="pl-PL"/>
        </w:rPr>
      </w:pPr>
    </w:p>
    <w:p w:rsidR="00031819" w:rsidRPr="00D14D69" w:rsidRDefault="00031819" w:rsidP="00031819">
      <w:pPr>
        <w:widowControl w:val="0"/>
        <w:autoSpaceDE w:val="0"/>
        <w:autoSpaceDN w:val="0"/>
        <w:spacing w:before="0"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 xml:space="preserve">- Weryfikacji podlegają wyłącznie te wnioski przekazane przez LGD, które mieszczą się w limicie środków. Weryfikacja kolejnych wniosków z listy odbywać się będzie </w:t>
      </w:r>
      <w:r w:rsidRPr="00D14D69">
        <w:rPr>
          <w:rFonts w:ascii="Bookman Old Style" w:hAnsi="Bookman Old Style" w:cs="Arial"/>
          <w:lang w:eastAsia="pl-PL"/>
        </w:rPr>
        <w:lastRenderedPageBreak/>
        <w:t xml:space="preserve">wyłącznie w przypadku, gdy zostaną zwolnione środki w ramach </w:t>
      </w:r>
      <w:r w:rsidR="00FC0A97" w:rsidRPr="00D14D69">
        <w:rPr>
          <w:rFonts w:ascii="Bookman Old Style" w:hAnsi="Bookman Old Style" w:cs="Arial"/>
          <w:lang w:eastAsia="pl-PL"/>
        </w:rPr>
        <w:t xml:space="preserve">konkursu </w:t>
      </w:r>
      <w:r w:rsidR="00FC0A97" w:rsidRPr="00D14D69">
        <w:rPr>
          <w:rFonts w:ascii="Bookman Old Style" w:hAnsi="Bookman Old Style" w:cs="Arial"/>
          <w:lang w:eastAsia="pl-PL"/>
        </w:rPr>
        <w:br/>
      </w:r>
      <w:r w:rsidRPr="00D14D69">
        <w:rPr>
          <w:rFonts w:ascii="Bookman Old Style" w:hAnsi="Bookman Old Style" w:cs="Arial"/>
          <w:lang w:eastAsia="pl-PL"/>
        </w:rPr>
        <w:t>(w wyniku korekty kosztów kwalifikowalnych; wycofania wniosku przez wnioskodawcę lub negatywnej weryfikacji).</w:t>
      </w:r>
    </w:p>
    <w:p w:rsidR="00561FAF" w:rsidRPr="00D14D69" w:rsidRDefault="00561FAF" w:rsidP="00031819">
      <w:pPr>
        <w:widowControl w:val="0"/>
        <w:autoSpaceDE w:val="0"/>
        <w:autoSpaceDN w:val="0"/>
        <w:spacing w:before="0" w:after="0"/>
        <w:rPr>
          <w:rFonts w:ascii="Bookman Old Style" w:hAnsi="Bookman Old Style" w:cs="Arial"/>
          <w:lang w:eastAsia="pl-PL"/>
        </w:rPr>
      </w:pPr>
    </w:p>
    <w:p w:rsidR="0068686F" w:rsidRPr="00D14D69" w:rsidRDefault="00031819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- </w:t>
      </w:r>
      <w:r w:rsidR="0001227E" w:rsidRPr="00D14D69">
        <w:rPr>
          <w:rFonts w:ascii="Bookman Old Style" w:hAnsi="Bookman Old Style"/>
        </w:rPr>
        <w:t xml:space="preserve">w terminie 85 dni roboczych Zarząd Województwa Kujawsko-Pomorskiego dokonuje </w:t>
      </w:r>
      <w:r w:rsidR="003355A3" w:rsidRPr="00D14D69">
        <w:rPr>
          <w:rFonts w:ascii="Bookman Old Style" w:hAnsi="Bookman Old Style"/>
        </w:rPr>
        <w:t>weryfikacji</w:t>
      </w:r>
      <w:r w:rsidR="0001227E" w:rsidRPr="00D14D69">
        <w:rPr>
          <w:rFonts w:ascii="Bookman Old Style" w:hAnsi="Bookman Old Style"/>
        </w:rPr>
        <w:t xml:space="preserve"> p</w:t>
      </w:r>
      <w:r w:rsidR="00561FAF" w:rsidRPr="00D14D69">
        <w:rPr>
          <w:rFonts w:ascii="Bookman Old Style" w:hAnsi="Bookman Old Style"/>
        </w:rPr>
        <w:t xml:space="preserve">rzekazanych przez LGD wniosków </w:t>
      </w:r>
      <w:r w:rsidR="0001227E" w:rsidRPr="00D14D69">
        <w:rPr>
          <w:rFonts w:ascii="Bookman Old Style" w:hAnsi="Bookman Old Style"/>
        </w:rPr>
        <w:t xml:space="preserve">o dofinansowanie. </w:t>
      </w:r>
    </w:p>
    <w:p w:rsidR="00561FAF" w:rsidRPr="00D14D69" w:rsidRDefault="00561FAF" w:rsidP="005E76A1">
      <w:pPr>
        <w:spacing w:before="0" w:after="0"/>
        <w:rPr>
          <w:rFonts w:ascii="Bookman Old Style" w:hAnsi="Bookman Old Style"/>
        </w:rPr>
      </w:pPr>
    </w:p>
    <w:p w:rsidR="00561FAF" w:rsidRPr="00D14D69" w:rsidRDefault="00C73A97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- szczegółowe zasady dotyczące weryfikacji wniosków o dofinansowanie projektu zostały zawarte w załączniku nr 3 do niniejszego ogłoszenia. </w:t>
      </w:r>
    </w:p>
    <w:p w:rsidR="00561FAF" w:rsidRPr="00D14D69" w:rsidRDefault="00561FAF" w:rsidP="005E76A1">
      <w:pPr>
        <w:spacing w:before="0" w:after="0"/>
        <w:rPr>
          <w:rFonts w:ascii="Bookman Old Style" w:hAnsi="Bookman Old Style"/>
        </w:rPr>
      </w:pPr>
    </w:p>
    <w:p w:rsidR="00C73A97" w:rsidRPr="00D14D69" w:rsidRDefault="00561FAF" w:rsidP="00561FAF">
      <w:pPr>
        <w:spacing w:before="0" w:after="0"/>
        <w:rPr>
          <w:rFonts w:ascii="Bookman Old Style" w:hAnsi="Bookman Old Style" w:cs="Arial"/>
        </w:rPr>
      </w:pPr>
      <w:r w:rsidRPr="00D14D69">
        <w:rPr>
          <w:rFonts w:ascii="Bookman Old Style" w:hAnsi="Bookman Old Style"/>
        </w:rPr>
        <w:t xml:space="preserve">- </w:t>
      </w:r>
      <w:r w:rsidRPr="00D14D69">
        <w:rPr>
          <w:rFonts w:ascii="Bookman Old Style" w:hAnsi="Bookman Old Style" w:cs="Arial"/>
        </w:rPr>
        <w:t>Zarząd Województwa zawrze z wnioskodawcą, którego projekt spełnił warunki udzielenia wsparcia, umowę o   dofinansowanie.   Umowa   określać   będzie   zasady   realizacji i rozliczenia projektu określone dla Europejskiego Funduszu Rozwoju Regionalnego.</w:t>
      </w:r>
    </w:p>
    <w:p w:rsidR="001A3B9B" w:rsidRPr="00D14D69" w:rsidRDefault="001A3B9B" w:rsidP="005E76A1">
      <w:pPr>
        <w:spacing w:before="0" w:after="0"/>
        <w:rPr>
          <w:rFonts w:ascii="Bookman Old Style" w:hAnsi="Bookman Old Style"/>
        </w:rPr>
      </w:pPr>
    </w:p>
    <w:p w:rsidR="00936F42" w:rsidRPr="00D14D69" w:rsidRDefault="00D51F31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</w:t>
      </w:r>
      <w:r w:rsidR="000E39AE" w:rsidRPr="00D14D69">
        <w:rPr>
          <w:sz w:val="22"/>
          <w:szCs w:val="22"/>
        </w:rPr>
        <w:t>I</w:t>
      </w:r>
      <w:r w:rsidR="005E4F3B" w:rsidRPr="00D14D69">
        <w:rPr>
          <w:sz w:val="22"/>
          <w:szCs w:val="22"/>
        </w:rPr>
        <w:t>V</w:t>
      </w:r>
      <w:r w:rsidR="00C16CCF" w:rsidRPr="00D14D69">
        <w:rPr>
          <w:sz w:val="22"/>
          <w:szCs w:val="22"/>
        </w:rPr>
        <w:t>. KRYTERIA WYBORU PROJEKTÓW</w:t>
      </w:r>
    </w:p>
    <w:p w:rsidR="00031819" w:rsidRPr="00D14D69" w:rsidRDefault="00031819" w:rsidP="005E76A1">
      <w:pPr>
        <w:spacing w:before="0" w:after="0"/>
        <w:rPr>
          <w:rFonts w:ascii="Bookman Old Style" w:hAnsi="Bookman Old Style"/>
          <w:color w:val="0070C0"/>
        </w:rPr>
      </w:pPr>
    </w:p>
    <w:p w:rsidR="00031819" w:rsidRPr="00D14D69" w:rsidRDefault="008D53E7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  <w:color w:val="0070C0"/>
        </w:rPr>
        <w:t xml:space="preserve">Stowarzyszenie </w:t>
      </w:r>
      <w:r w:rsidR="00C16CCF" w:rsidRPr="00D14D69">
        <w:rPr>
          <w:rFonts w:ascii="Bookman Old Style" w:hAnsi="Bookman Old Style"/>
          <w:color w:val="0070C0"/>
        </w:rPr>
        <w:t xml:space="preserve">Lokalna Grupa Działania </w:t>
      </w:r>
      <w:r w:rsidRPr="00D14D69">
        <w:rPr>
          <w:rFonts w:ascii="Bookman Old Style" w:hAnsi="Bookman Old Style"/>
          <w:color w:val="0070C0"/>
        </w:rPr>
        <w:t xml:space="preserve">Czarnoziem na Soli </w:t>
      </w:r>
      <w:r w:rsidR="00C16CCF" w:rsidRPr="00D14D69">
        <w:rPr>
          <w:rFonts w:ascii="Bookman Old Style" w:hAnsi="Bookman Old Style"/>
        </w:rPr>
        <w:t xml:space="preserve">dokona oceny </w:t>
      </w:r>
      <w:r w:rsidR="001A3B9B" w:rsidRPr="00D14D69">
        <w:rPr>
          <w:rFonts w:ascii="Bookman Old Style" w:hAnsi="Bookman Old Style"/>
        </w:rPr>
        <w:br/>
      </w:r>
      <w:r w:rsidR="00C16CCF" w:rsidRPr="00D14D69">
        <w:rPr>
          <w:rFonts w:ascii="Bookman Old Style" w:hAnsi="Bookman Old Style"/>
        </w:rPr>
        <w:t>i wyboru projektów w oparciu o kryteria wyboru projektów</w:t>
      </w:r>
      <w:r w:rsidR="006F0B03" w:rsidRPr="00D14D69">
        <w:rPr>
          <w:rFonts w:ascii="Bookman Old Style" w:hAnsi="Bookman Old Style"/>
        </w:rPr>
        <w:t>,</w:t>
      </w:r>
      <w:r w:rsidR="00C16CCF" w:rsidRPr="00D14D69">
        <w:rPr>
          <w:rFonts w:ascii="Bookman Old Style" w:hAnsi="Bookman Old Style"/>
        </w:rPr>
        <w:t xml:space="preserve"> </w:t>
      </w:r>
      <w:r w:rsidR="006F0B03" w:rsidRPr="00D14D69">
        <w:rPr>
          <w:rFonts w:ascii="Bookman Old Style" w:hAnsi="Bookman Old Style"/>
        </w:rPr>
        <w:t>które</w:t>
      </w:r>
      <w:r w:rsidR="00C16CCF" w:rsidRPr="00D14D69">
        <w:rPr>
          <w:rFonts w:ascii="Bookman Old Style" w:hAnsi="Bookman Old Style"/>
        </w:rPr>
        <w:t xml:space="preserve"> zostały szczegółowo opisane w </w:t>
      </w:r>
      <w:r w:rsidR="00031819" w:rsidRPr="00D14D69">
        <w:rPr>
          <w:rFonts w:ascii="Bookman Old Style" w:hAnsi="Bookman Old Style"/>
        </w:rPr>
        <w:t>Lokalnej Strategii Rozwoju Stowarzyszenia Lokalna Grupa Działania Czarnoziem na Soli i stanowią załącznik do niniejszego ogłoszenia.</w:t>
      </w:r>
    </w:p>
    <w:p w:rsidR="00031819" w:rsidRPr="00D14D69" w:rsidRDefault="00031819" w:rsidP="005E76A1">
      <w:pPr>
        <w:spacing w:before="0" w:after="0"/>
        <w:rPr>
          <w:rFonts w:ascii="Bookman Old Style" w:hAnsi="Bookman Old Style"/>
        </w:rPr>
      </w:pPr>
    </w:p>
    <w:p w:rsidR="00693364" w:rsidRPr="00D14D69" w:rsidRDefault="00693364" w:rsidP="005E76A1">
      <w:pPr>
        <w:spacing w:before="0" w:after="0"/>
        <w:rPr>
          <w:rFonts w:ascii="Bookman Old Style" w:hAnsi="Bookman Old Style"/>
          <w:color w:val="0070C0"/>
        </w:rPr>
      </w:pPr>
      <w:r w:rsidRPr="00D14D69">
        <w:rPr>
          <w:rFonts w:ascii="Bookman Old Style" w:hAnsi="Bookman Old Style"/>
        </w:rPr>
        <w:t xml:space="preserve">Minimalna liczba punktów, której uzyskanie jest warunkiem wyboru operacji wynosi </w:t>
      </w:r>
      <w:r w:rsidR="00031819" w:rsidRPr="00D14D69">
        <w:rPr>
          <w:rFonts w:ascii="Bookman Old Style" w:hAnsi="Bookman Old Style"/>
          <w:color w:val="0070C0"/>
        </w:rPr>
        <w:t>60</w:t>
      </w:r>
      <w:r w:rsidRPr="00D14D69">
        <w:rPr>
          <w:rFonts w:ascii="Bookman Old Style" w:hAnsi="Bookman Old Style"/>
          <w:color w:val="0070C0"/>
        </w:rPr>
        <w:t>.</w:t>
      </w:r>
    </w:p>
    <w:p w:rsidR="00031819" w:rsidRPr="00D14D69" w:rsidRDefault="00031819" w:rsidP="005E76A1">
      <w:pPr>
        <w:spacing w:before="0" w:after="0"/>
        <w:rPr>
          <w:rFonts w:ascii="Bookman Old Style" w:hAnsi="Bookman Old Style"/>
        </w:rPr>
      </w:pPr>
    </w:p>
    <w:p w:rsidR="00031819" w:rsidRPr="00D14D69" w:rsidRDefault="000E39AE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Wnioski o dofinansowanie, dotyczące projektów pozytywnie ocenionych i wybranych prze</w:t>
      </w:r>
      <w:r w:rsidR="00E739A6" w:rsidRPr="00D14D69">
        <w:rPr>
          <w:rFonts w:ascii="Bookman Old Style" w:hAnsi="Bookman Old Style"/>
        </w:rPr>
        <w:t>z LGD do dofinansowania,</w:t>
      </w:r>
      <w:r w:rsidRPr="00D14D69">
        <w:rPr>
          <w:rFonts w:ascii="Bookman Old Style" w:hAnsi="Bookman Old Style"/>
        </w:rPr>
        <w:t xml:space="preserve"> przekazane do Zarządu Wojewód</w:t>
      </w:r>
      <w:r w:rsidR="00E739A6" w:rsidRPr="00D14D69">
        <w:rPr>
          <w:rFonts w:ascii="Bookman Old Style" w:hAnsi="Bookman Old Style"/>
        </w:rPr>
        <w:t>ztwa Kujawsko-Pomorskiego,</w:t>
      </w:r>
      <w:r w:rsidRPr="00D14D69">
        <w:rPr>
          <w:rFonts w:ascii="Bookman Old Style" w:hAnsi="Bookman Old Style"/>
        </w:rPr>
        <w:t xml:space="preserve"> zostaną poddane weryfikacji warunkami udzielenia wsparcia zatwierdzonymi uchwałą Komitetu Monitorującego Regionalnego Programu Operacyjnego Województwa Kujawsko-Pomorskiego na lata 2014-2020. Warunki udzielenia wsparcia zostały szczegółowo opisane w </w:t>
      </w:r>
      <w:r w:rsidR="00031819" w:rsidRPr="00D14D69">
        <w:rPr>
          <w:rFonts w:ascii="Bookman Old Style" w:hAnsi="Bookman Old Style"/>
        </w:rPr>
        <w:t>załącz</w:t>
      </w:r>
      <w:r w:rsidR="00ED4B1E" w:rsidRPr="00D14D69">
        <w:rPr>
          <w:rFonts w:ascii="Bookman Old Style" w:hAnsi="Bookman Old Style"/>
        </w:rPr>
        <w:t>niku do niniejszego ogłoszenia.</w:t>
      </w:r>
    </w:p>
    <w:p w:rsidR="00031819" w:rsidRPr="00D14D69" w:rsidRDefault="00031819" w:rsidP="00031819">
      <w:pPr>
        <w:spacing w:before="0" w:after="0"/>
        <w:rPr>
          <w:rFonts w:ascii="Bookman Old Style" w:hAnsi="Bookman Old Style"/>
        </w:rPr>
      </w:pPr>
    </w:p>
    <w:p w:rsidR="00BA4CC4" w:rsidRPr="00D14D69" w:rsidRDefault="00B1262F" w:rsidP="005E76A1">
      <w:pPr>
        <w:pStyle w:val="Nagwek7"/>
        <w:spacing w:before="0" w:after="0" w:line="360" w:lineRule="auto"/>
        <w:rPr>
          <w:sz w:val="22"/>
          <w:szCs w:val="22"/>
          <w:lang w:eastAsia="pl-PL"/>
        </w:rPr>
      </w:pPr>
      <w:r w:rsidRPr="00D14D69">
        <w:rPr>
          <w:sz w:val="22"/>
          <w:szCs w:val="22"/>
        </w:rPr>
        <w:lastRenderedPageBreak/>
        <w:t>X</w:t>
      </w:r>
      <w:r w:rsidR="000E39AE" w:rsidRPr="00D14D69">
        <w:rPr>
          <w:sz w:val="22"/>
          <w:szCs w:val="22"/>
        </w:rPr>
        <w:t>V</w:t>
      </w:r>
      <w:r w:rsidRPr="00D14D69">
        <w:rPr>
          <w:sz w:val="22"/>
          <w:szCs w:val="22"/>
        </w:rPr>
        <w:t>. ŚRODKI ODWOŁAWCZE PRZYSŁUGUJĄCE SKŁADAJĄCEMU WNIOSEK</w:t>
      </w:r>
    </w:p>
    <w:p w:rsidR="00424019" w:rsidRPr="00D14D69" w:rsidRDefault="00424019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0D2D78" w:rsidRPr="00D14D69" w:rsidRDefault="000D2D78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Wnioskodawcy, w przypadku negatywnej oceny jego projektu, przysługuje prawo wniesienia protestu w celu ponownego sprawdzenia złożonego wniosku </w:t>
      </w:r>
      <w:r w:rsidRPr="00D14D69">
        <w:rPr>
          <w:rFonts w:ascii="Bookman Old Style" w:eastAsia="Times New Roman" w:hAnsi="Bookman Old Style"/>
          <w:lang w:eastAsia="pl-PL"/>
        </w:rPr>
        <w:br/>
        <w:t>o dofinansowanie.</w:t>
      </w:r>
    </w:p>
    <w:p w:rsidR="005B227A" w:rsidRPr="00D14D69" w:rsidRDefault="005B227A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Protest może być złożony po otrzymaniu przez Wnioskodawcę informacji o wynikach oceny i wyboru projektów. Wnioskodawca ma prawo wnieść protest w terminie 7 dni kalendarzowych od dnia doręczenia informacji o wyniku oceny i wyboru projektu.</w:t>
      </w:r>
    </w:p>
    <w:p w:rsidR="000D2D78" w:rsidRPr="00D14D69" w:rsidRDefault="000D2D78" w:rsidP="005E76A1">
      <w:pPr>
        <w:spacing w:before="0" w:after="0"/>
        <w:contextualSpacing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Protest przysługuje, na etapie oceny przeprowadzanej przez LGD, od:</w:t>
      </w:r>
    </w:p>
    <w:p w:rsidR="00ED4B1E" w:rsidRPr="00D14D69" w:rsidRDefault="000D2D78" w:rsidP="005E76A1">
      <w:pPr>
        <w:spacing w:before="0" w:after="0"/>
        <w:contextualSpacing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negatywnej ocen</w:t>
      </w:r>
      <w:r w:rsidR="005B227A" w:rsidRPr="00D14D69">
        <w:rPr>
          <w:rFonts w:ascii="Bookman Old Style" w:eastAsia="Times New Roman" w:hAnsi="Bookman Old Style"/>
          <w:lang w:eastAsia="pl-PL"/>
        </w:rPr>
        <w:t>y zgodności projektu z LSR albo</w:t>
      </w:r>
    </w:p>
    <w:p w:rsidR="000D2D78" w:rsidRPr="00D14D69" w:rsidRDefault="000D2D78" w:rsidP="005E76A1">
      <w:pPr>
        <w:spacing w:before="0" w:after="0"/>
        <w:contextualSpacing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- nieuzyskania przez projekt </w:t>
      </w:r>
      <w:r w:rsidR="00284F43" w:rsidRPr="00D14D69">
        <w:rPr>
          <w:rFonts w:ascii="Bookman Old Style" w:eastAsia="Times New Roman" w:hAnsi="Bookman Old Style"/>
          <w:lang w:eastAsia="pl-PL"/>
        </w:rPr>
        <w:t xml:space="preserve">przynajmniej </w:t>
      </w:r>
      <w:r w:rsidRPr="00D14D69">
        <w:rPr>
          <w:rFonts w:ascii="Bookman Old Style" w:eastAsia="Times New Roman" w:hAnsi="Bookman Old Style"/>
          <w:lang w:eastAsia="pl-PL"/>
        </w:rPr>
        <w:t>minimalnej liczby punktów</w:t>
      </w:r>
      <w:r w:rsidR="00284F43" w:rsidRPr="00D14D69">
        <w:rPr>
          <w:rFonts w:ascii="Bookman Old Style" w:eastAsia="Times New Roman" w:hAnsi="Bookman Old Style"/>
          <w:lang w:eastAsia="pl-PL"/>
        </w:rPr>
        <w:t>, od której wniosek uznaje się za wybrany do dofinansowania;</w:t>
      </w:r>
    </w:p>
    <w:p w:rsidR="00284F43" w:rsidRPr="00D14D69" w:rsidRDefault="00284F43" w:rsidP="005E76A1">
      <w:pPr>
        <w:spacing w:before="0" w:after="0"/>
        <w:contextualSpacing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wyniku wyboru, który powoduje, że projekt nie mieści się w limicie środków wskazanym w Rozdziale IX. OGÓLNA PULA ŚRODKÓW PRZEZNACZONA NA DOFINANSOWANIE PROJEKTÓW</w:t>
      </w:r>
      <w:r w:rsidR="00FE76C7" w:rsidRPr="00D14D69">
        <w:rPr>
          <w:rFonts w:ascii="Bookman Old Style" w:eastAsia="Times New Roman" w:hAnsi="Bookman Old Style"/>
          <w:lang w:eastAsia="pl-PL"/>
        </w:rPr>
        <w:t xml:space="preserve"> </w:t>
      </w:r>
      <w:r w:rsidR="009632C9" w:rsidRPr="00D14D69">
        <w:rPr>
          <w:rFonts w:ascii="Bookman Old Style" w:eastAsia="Times New Roman" w:hAnsi="Bookman Old Style"/>
          <w:lang w:eastAsia="pl-PL"/>
        </w:rPr>
        <w:t>(</w:t>
      </w:r>
      <w:r w:rsidR="00FE76C7" w:rsidRPr="00D14D69">
        <w:rPr>
          <w:rFonts w:ascii="Bookman Old Style" w:eastAsia="Times New Roman" w:hAnsi="Bookman Old Style"/>
          <w:lang w:eastAsia="pl-PL"/>
        </w:rPr>
        <w:t>albo</w:t>
      </w:r>
      <w:r w:rsidR="009632C9" w:rsidRPr="00D14D69">
        <w:rPr>
          <w:rFonts w:ascii="Bookman Old Style" w:eastAsia="Times New Roman" w:hAnsi="Bookman Old Style"/>
          <w:lang w:eastAsia="pl-PL"/>
        </w:rPr>
        <w:t>)</w:t>
      </w:r>
    </w:p>
    <w:p w:rsidR="00FE76C7" w:rsidRPr="00D14D69" w:rsidRDefault="00FE76C7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- ustalenia przez LGD kwoty wsparcia niższej niż wnioskowana.</w:t>
      </w:r>
    </w:p>
    <w:p w:rsidR="00424019" w:rsidRPr="00D14D69" w:rsidRDefault="00424019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424019" w:rsidRPr="00D14D69" w:rsidRDefault="00BB226C" w:rsidP="00424019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Protest jest wnoszony za pośrednictwem LGD i rozpatrywany przez Zarząd Województwa Kujawsko-Pomorskiego. </w:t>
      </w:r>
    </w:p>
    <w:p w:rsidR="00424019" w:rsidRPr="00D14D69" w:rsidRDefault="00424019" w:rsidP="00424019">
      <w:pPr>
        <w:spacing w:before="0" w:after="0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Wymogi formalne protestu - protest wnoszony jest w formie pisemnej i zawiera:</w:t>
      </w:r>
    </w:p>
    <w:p w:rsidR="00424019" w:rsidRPr="00D14D69" w:rsidRDefault="00424019" w:rsidP="00424019">
      <w:pPr>
        <w:pStyle w:val="TableParagraph"/>
        <w:spacing w:line="360" w:lineRule="auto"/>
        <w:ind w:left="105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Protest jest wnoszony w formie pisemnej i zawiera:</w:t>
      </w:r>
    </w:p>
    <w:p w:rsidR="00424019" w:rsidRPr="00D14D69" w:rsidRDefault="00424019" w:rsidP="006D54DB">
      <w:pPr>
        <w:pStyle w:val="TableParagraph"/>
        <w:numPr>
          <w:ilvl w:val="0"/>
          <w:numId w:val="7"/>
        </w:numPr>
        <w:tabs>
          <w:tab w:val="left" w:pos="345"/>
        </w:tabs>
        <w:spacing w:line="360" w:lineRule="auto"/>
        <w:ind w:hanging="239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oznaczenie instytucji właściwej do rozpatrzenia</w:t>
      </w:r>
      <w:r w:rsidRPr="00D14D69">
        <w:rPr>
          <w:rFonts w:ascii="Bookman Old Style" w:hAnsi="Bookman Old Style"/>
          <w:spacing w:val="-1"/>
        </w:rPr>
        <w:t xml:space="preserve"> </w:t>
      </w:r>
      <w:r w:rsidRPr="00D14D69">
        <w:rPr>
          <w:rFonts w:ascii="Bookman Old Style" w:hAnsi="Bookman Old Style"/>
        </w:rPr>
        <w:t>protestu;</w:t>
      </w:r>
    </w:p>
    <w:p w:rsidR="00424019" w:rsidRPr="00D14D69" w:rsidRDefault="00424019" w:rsidP="006D54DB">
      <w:pPr>
        <w:pStyle w:val="TableParagraph"/>
        <w:numPr>
          <w:ilvl w:val="0"/>
          <w:numId w:val="7"/>
        </w:numPr>
        <w:tabs>
          <w:tab w:val="left" w:pos="345"/>
        </w:tabs>
        <w:spacing w:line="360" w:lineRule="auto"/>
        <w:ind w:hanging="239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oznaczenie</w:t>
      </w:r>
      <w:r w:rsidRPr="00D14D69">
        <w:rPr>
          <w:rFonts w:ascii="Bookman Old Style" w:hAnsi="Bookman Old Style"/>
          <w:spacing w:val="-1"/>
        </w:rPr>
        <w:t xml:space="preserve"> </w:t>
      </w:r>
      <w:r w:rsidRPr="00D14D69">
        <w:rPr>
          <w:rFonts w:ascii="Bookman Old Style" w:hAnsi="Bookman Old Style"/>
        </w:rPr>
        <w:t>wnioskodawcy;</w:t>
      </w:r>
    </w:p>
    <w:p w:rsidR="00424019" w:rsidRPr="00D14D69" w:rsidRDefault="00424019" w:rsidP="006D54DB">
      <w:pPr>
        <w:pStyle w:val="TableParagraph"/>
        <w:numPr>
          <w:ilvl w:val="0"/>
          <w:numId w:val="7"/>
        </w:numPr>
        <w:tabs>
          <w:tab w:val="left" w:pos="345"/>
        </w:tabs>
        <w:spacing w:line="360" w:lineRule="auto"/>
        <w:ind w:hanging="239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numer wniosku o dofinansowanie projektu;</w:t>
      </w:r>
    </w:p>
    <w:p w:rsidR="00424019" w:rsidRPr="00D14D69" w:rsidRDefault="00424019" w:rsidP="006D54DB">
      <w:pPr>
        <w:pStyle w:val="TableParagraph"/>
        <w:numPr>
          <w:ilvl w:val="0"/>
          <w:numId w:val="9"/>
        </w:numPr>
        <w:tabs>
          <w:tab w:val="left" w:pos="355"/>
        </w:tabs>
        <w:spacing w:line="360" w:lineRule="auto"/>
        <w:ind w:right="106" w:firstLine="0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wskazanie kryteriów wyboru projektów, z których oceną wnioskodawca się nie zgadza (wraz z</w:t>
      </w:r>
      <w:r w:rsidRPr="00D14D69">
        <w:rPr>
          <w:rFonts w:ascii="Bookman Old Style" w:hAnsi="Bookman Old Style"/>
          <w:spacing w:val="-3"/>
        </w:rPr>
        <w:t xml:space="preserve"> </w:t>
      </w:r>
      <w:r w:rsidRPr="00D14D69">
        <w:rPr>
          <w:rFonts w:ascii="Bookman Old Style" w:hAnsi="Bookman Old Style"/>
        </w:rPr>
        <w:t>uzasadnieniem);</w:t>
      </w:r>
    </w:p>
    <w:p w:rsidR="00424019" w:rsidRPr="00D14D69" w:rsidRDefault="00424019" w:rsidP="006D54DB">
      <w:pPr>
        <w:pStyle w:val="TableParagraph"/>
        <w:numPr>
          <w:ilvl w:val="0"/>
          <w:numId w:val="9"/>
        </w:numPr>
        <w:tabs>
          <w:tab w:val="left" w:pos="386"/>
        </w:tabs>
        <w:spacing w:line="360" w:lineRule="auto"/>
        <w:ind w:right="97" w:firstLine="0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wskazanie, w jakim zakresie wnioskodawca nie zgadza się z negatywną oceną zgodności projektu z LSR (wraz z</w:t>
      </w:r>
      <w:r w:rsidRPr="00D14D69">
        <w:rPr>
          <w:rFonts w:ascii="Bookman Old Style" w:hAnsi="Bookman Old Style"/>
          <w:spacing w:val="-8"/>
        </w:rPr>
        <w:t xml:space="preserve"> </w:t>
      </w:r>
      <w:r w:rsidRPr="00D14D69">
        <w:rPr>
          <w:rFonts w:ascii="Bookman Old Style" w:hAnsi="Bookman Old Style"/>
        </w:rPr>
        <w:t>uzasadnieniem);</w:t>
      </w:r>
    </w:p>
    <w:p w:rsidR="00424019" w:rsidRPr="00D14D69" w:rsidRDefault="00424019" w:rsidP="006D54DB">
      <w:pPr>
        <w:pStyle w:val="TableParagraph"/>
        <w:numPr>
          <w:ilvl w:val="0"/>
          <w:numId w:val="9"/>
        </w:numPr>
        <w:tabs>
          <w:tab w:val="left" w:pos="367"/>
        </w:tabs>
        <w:spacing w:line="360" w:lineRule="auto"/>
        <w:ind w:right="101" w:firstLine="0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wskazanie zarzutów o charakterze proceduralnym w zakresie przeprowadzonej oceny, jeżeli zdaniem wnioskodawcy naruszenia takie miały miejsce (wraz </w:t>
      </w:r>
      <w:r w:rsidR="00D14D69">
        <w:rPr>
          <w:rFonts w:ascii="Bookman Old Style" w:hAnsi="Bookman Old Style"/>
        </w:rPr>
        <w:br/>
      </w:r>
      <w:r w:rsidRPr="00D14D69">
        <w:rPr>
          <w:rFonts w:ascii="Bookman Old Style" w:hAnsi="Bookman Old Style"/>
        </w:rPr>
        <w:t>z</w:t>
      </w:r>
      <w:r w:rsidRPr="00D14D69">
        <w:rPr>
          <w:rFonts w:ascii="Bookman Old Style" w:hAnsi="Bookman Old Style"/>
          <w:spacing w:val="-20"/>
        </w:rPr>
        <w:t xml:space="preserve"> </w:t>
      </w:r>
      <w:r w:rsidRPr="00D14D69">
        <w:rPr>
          <w:rFonts w:ascii="Bookman Old Style" w:hAnsi="Bookman Old Style"/>
        </w:rPr>
        <w:t>uzasadnieniem);</w:t>
      </w:r>
    </w:p>
    <w:p w:rsidR="00424019" w:rsidRPr="00D14D69" w:rsidRDefault="00424019" w:rsidP="006D54DB">
      <w:pPr>
        <w:pStyle w:val="TableParagraph"/>
        <w:numPr>
          <w:ilvl w:val="0"/>
          <w:numId w:val="9"/>
        </w:numPr>
        <w:tabs>
          <w:tab w:val="left" w:pos="367"/>
        </w:tabs>
        <w:spacing w:line="360" w:lineRule="auto"/>
        <w:ind w:right="101" w:firstLine="0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wskazanie, w jakim zakresie wnioskodawca nie zgadza się z ustaleniem przez LGD kwoty wsparcia niżej, niż wnioskowana (wraz z uzasadnieniem);</w:t>
      </w:r>
    </w:p>
    <w:p w:rsidR="00424019" w:rsidRPr="00D14D69" w:rsidRDefault="00424019" w:rsidP="006D54DB">
      <w:pPr>
        <w:pStyle w:val="TableParagraph"/>
        <w:numPr>
          <w:ilvl w:val="0"/>
          <w:numId w:val="9"/>
        </w:numPr>
        <w:tabs>
          <w:tab w:val="left" w:pos="405"/>
        </w:tabs>
        <w:spacing w:line="360" w:lineRule="auto"/>
        <w:ind w:right="98" w:firstLine="0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podpis wnioskodawcy lub osoby upoważnionej do jego reprezentowania, </w:t>
      </w:r>
      <w:r w:rsidR="00D14D69">
        <w:rPr>
          <w:rFonts w:ascii="Bookman Old Style" w:hAnsi="Bookman Old Style"/>
        </w:rPr>
        <w:br/>
      </w:r>
      <w:r w:rsidRPr="00D14D69">
        <w:rPr>
          <w:rFonts w:ascii="Bookman Old Style" w:hAnsi="Bookman Old Style"/>
        </w:rPr>
        <w:lastRenderedPageBreak/>
        <w:t>z załączeniem oryginału lub kopii dokumentu poświadczającego umocowanie takiej osoby do reprezentowania wnioskodawcy.</w:t>
      </w:r>
    </w:p>
    <w:p w:rsidR="00424019" w:rsidRPr="00D14D69" w:rsidRDefault="00424019" w:rsidP="00424019">
      <w:pPr>
        <w:pStyle w:val="TableParagraph"/>
        <w:spacing w:line="360" w:lineRule="auto"/>
        <w:rPr>
          <w:rFonts w:ascii="Bookman Old Style" w:hAnsi="Bookman Old Style"/>
          <w:b/>
        </w:rPr>
      </w:pPr>
    </w:p>
    <w:p w:rsidR="005B227A" w:rsidRPr="00D14D69" w:rsidRDefault="005B227A" w:rsidP="005B227A">
      <w:pPr>
        <w:pStyle w:val="TableParagraph"/>
        <w:spacing w:line="360" w:lineRule="auto"/>
        <w:ind w:left="105" w:right="102"/>
        <w:jc w:val="both"/>
        <w:rPr>
          <w:rFonts w:ascii="Bookman Old Style" w:hAnsi="Bookman Old Style"/>
          <w:b/>
        </w:rPr>
      </w:pPr>
    </w:p>
    <w:p w:rsidR="00424019" w:rsidRPr="00D14D69" w:rsidRDefault="00424019" w:rsidP="005B227A">
      <w:pPr>
        <w:pStyle w:val="TableParagraph"/>
        <w:spacing w:line="360" w:lineRule="auto"/>
        <w:ind w:left="105" w:right="102"/>
        <w:jc w:val="both"/>
        <w:rPr>
          <w:rFonts w:ascii="Bookman Old Style" w:hAnsi="Bookman Old Style"/>
          <w:b/>
        </w:rPr>
      </w:pPr>
      <w:r w:rsidRPr="00D14D69">
        <w:rPr>
          <w:rFonts w:ascii="Bookman Old Style" w:hAnsi="Bookman Old Style"/>
          <w:b/>
        </w:rPr>
        <w:t>Złożenie protestu w biurze LGD powinno nastąpić zgodnie ze wskazaniami zawartymi w piśmie informującym o wyniku wyboru i możliwości wniesienia protestu.</w:t>
      </w:r>
    </w:p>
    <w:p w:rsidR="005B227A" w:rsidRPr="00D14D69" w:rsidRDefault="005B227A" w:rsidP="005B227A">
      <w:pPr>
        <w:pStyle w:val="TableParagraph"/>
        <w:spacing w:line="360" w:lineRule="auto"/>
        <w:ind w:left="105" w:right="96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 przypadku wniesienia protestu niespełniającego wskazanych wcześniej wymogów  formalnych lub zawierającego oczywiste omyłki, LGD wzywa jednokrotnie wnioskodawcę do uzupełnienia protestu lub poprawienia w nim oczywistych omyłek, w terminie 7 dni, licząc od dnia otrzymania wezwania, pod rygorem pozostawienia protestu bez</w:t>
      </w:r>
      <w:r w:rsidRPr="00D14D69">
        <w:rPr>
          <w:rFonts w:ascii="Bookman Old Style" w:hAnsi="Bookman Old Style"/>
          <w:spacing w:val="-11"/>
        </w:rPr>
        <w:t xml:space="preserve"> </w:t>
      </w:r>
      <w:r w:rsidRPr="00D14D69">
        <w:rPr>
          <w:rFonts w:ascii="Bookman Old Style" w:hAnsi="Bookman Old Style"/>
        </w:rPr>
        <w:t>rozpatrzenia.</w:t>
      </w:r>
    </w:p>
    <w:p w:rsidR="005B227A" w:rsidRPr="00D14D69" w:rsidRDefault="005B227A" w:rsidP="005B227A">
      <w:pPr>
        <w:pStyle w:val="TableParagraph"/>
        <w:spacing w:line="360" w:lineRule="auto"/>
        <w:ind w:left="105"/>
        <w:jc w:val="both"/>
        <w:rPr>
          <w:rFonts w:ascii="Bookman Old Style" w:hAnsi="Bookman Old Style"/>
          <w:b/>
        </w:rPr>
      </w:pPr>
      <w:r w:rsidRPr="00D14D69">
        <w:rPr>
          <w:rFonts w:ascii="Bookman Old Style" w:hAnsi="Bookman Old Style"/>
          <w:b/>
        </w:rPr>
        <w:t xml:space="preserve">Uzupełnienie protestu przez wnioskodawcę może nastąpić wyłącznie </w:t>
      </w:r>
      <w:r w:rsidR="00D14D69">
        <w:rPr>
          <w:rFonts w:ascii="Bookman Old Style" w:hAnsi="Bookman Old Style"/>
          <w:b/>
        </w:rPr>
        <w:br/>
      </w:r>
      <w:r w:rsidRPr="00D14D69">
        <w:rPr>
          <w:rFonts w:ascii="Bookman Old Style" w:hAnsi="Bookman Old Style"/>
          <w:b/>
        </w:rPr>
        <w:t>w zakresie:</w:t>
      </w:r>
    </w:p>
    <w:p w:rsidR="005B227A" w:rsidRPr="00D14D69" w:rsidRDefault="005B227A" w:rsidP="005B227A">
      <w:pPr>
        <w:pStyle w:val="TableParagraph"/>
        <w:numPr>
          <w:ilvl w:val="0"/>
          <w:numId w:val="11"/>
        </w:numPr>
        <w:tabs>
          <w:tab w:val="left" w:pos="345"/>
        </w:tabs>
        <w:spacing w:line="360" w:lineRule="auto"/>
        <w:ind w:hanging="239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oznaczenia instytucji właściwej do rozpatrzenia</w:t>
      </w:r>
      <w:r w:rsidRPr="00D14D69">
        <w:rPr>
          <w:rFonts w:ascii="Bookman Old Style" w:hAnsi="Bookman Old Style"/>
          <w:spacing w:val="-1"/>
        </w:rPr>
        <w:t xml:space="preserve"> </w:t>
      </w:r>
      <w:r w:rsidRPr="00D14D69">
        <w:rPr>
          <w:rFonts w:ascii="Bookman Old Style" w:hAnsi="Bookman Old Style"/>
        </w:rPr>
        <w:t>protestu;</w:t>
      </w:r>
    </w:p>
    <w:p w:rsidR="005B227A" w:rsidRPr="00D14D69" w:rsidRDefault="005B227A" w:rsidP="005B227A">
      <w:pPr>
        <w:pStyle w:val="TableParagraph"/>
        <w:numPr>
          <w:ilvl w:val="0"/>
          <w:numId w:val="11"/>
        </w:numPr>
        <w:tabs>
          <w:tab w:val="left" w:pos="345"/>
        </w:tabs>
        <w:spacing w:line="360" w:lineRule="auto"/>
        <w:ind w:hanging="239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oznaczenia</w:t>
      </w:r>
      <w:r w:rsidRPr="00D14D69">
        <w:rPr>
          <w:rFonts w:ascii="Bookman Old Style" w:hAnsi="Bookman Old Style"/>
          <w:spacing w:val="-1"/>
        </w:rPr>
        <w:t xml:space="preserve"> </w:t>
      </w:r>
      <w:r w:rsidRPr="00D14D69">
        <w:rPr>
          <w:rFonts w:ascii="Bookman Old Style" w:hAnsi="Bookman Old Style"/>
        </w:rPr>
        <w:t>wnioskodawcy;</w:t>
      </w:r>
    </w:p>
    <w:p w:rsidR="005B227A" w:rsidRPr="00D14D69" w:rsidRDefault="005B227A" w:rsidP="005B227A">
      <w:pPr>
        <w:pStyle w:val="TableParagraph"/>
        <w:numPr>
          <w:ilvl w:val="0"/>
          <w:numId w:val="11"/>
        </w:numPr>
        <w:tabs>
          <w:tab w:val="left" w:pos="345"/>
        </w:tabs>
        <w:spacing w:line="360" w:lineRule="auto"/>
        <w:ind w:hanging="239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numeru wniosku o</w:t>
      </w:r>
      <w:r w:rsidRPr="00D14D69">
        <w:rPr>
          <w:rFonts w:ascii="Bookman Old Style" w:hAnsi="Bookman Old Style"/>
          <w:spacing w:val="-1"/>
        </w:rPr>
        <w:t xml:space="preserve"> </w:t>
      </w:r>
      <w:r w:rsidRPr="00D14D69">
        <w:rPr>
          <w:rFonts w:ascii="Bookman Old Style" w:hAnsi="Bookman Old Style"/>
        </w:rPr>
        <w:t>dofinansowanie;</w:t>
      </w:r>
    </w:p>
    <w:p w:rsidR="005B227A" w:rsidRPr="00D14D69" w:rsidRDefault="005B227A" w:rsidP="005B227A">
      <w:pPr>
        <w:pStyle w:val="TableParagraph"/>
        <w:spacing w:line="360" w:lineRule="auto"/>
        <w:ind w:left="105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podpisu</w:t>
      </w:r>
      <w:r w:rsidRPr="00D14D69">
        <w:rPr>
          <w:rFonts w:ascii="Bookman Old Style" w:hAnsi="Bookman Old Style"/>
          <w:spacing w:val="19"/>
        </w:rPr>
        <w:t xml:space="preserve"> </w:t>
      </w:r>
      <w:r w:rsidRPr="00D14D69">
        <w:rPr>
          <w:rFonts w:ascii="Bookman Old Style" w:hAnsi="Bookman Old Style"/>
        </w:rPr>
        <w:t>wnioskodawcy,</w:t>
      </w:r>
      <w:r w:rsidRPr="00D14D69">
        <w:rPr>
          <w:rFonts w:ascii="Bookman Old Style" w:hAnsi="Bookman Old Style"/>
          <w:spacing w:val="20"/>
        </w:rPr>
        <w:t xml:space="preserve"> </w:t>
      </w:r>
      <w:r w:rsidRPr="00D14D69">
        <w:rPr>
          <w:rFonts w:ascii="Bookman Old Style" w:hAnsi="Bookman Old Style"/>
        </w:rPr>
        <w:t>osoby</w:t>
      </w:r>
      <w:r w:rsidRPr="00D14D69">
        <w:rPr>
          <w:rFonts w:ascii="Bookman Old Style" w:hAnsi="Bookman Old Style"/>
          <w:spacing w:val="17"/>
        </w:rPr>
        <w:t xml:space="preserve"> </w:t>
      </w:r>
      <w:r w:rsidRPr="00D14D69">
        <w:rPr>
          <w:rFonts w:ascii="Bookman Old Style" w:hAnsi="Bookman Old Style"/>
        </w:rPr>
        <w:t>upoważnionej</w:t>
      </w:r>
      <w:r w:rsidRPr="00D14D69">
        <w:rPr>
          <w:rFonts w:ascii="Bookman Old Style" w:hAnsi="Bookman Old Style"/>
          <w:spacing w:val="20"/>
        </w:rPr>
        <w:t xml:space="preserve"> </w:t>
      </w:r>
      <w:r w:rsidRPr="00D14D69">
        <w:rPr>
          <w:rFonts w:ascii="Bookman Old Style" w:hAnsi="Bookman Old Style"/>
        </w:rPr>
        <w:t>do</w:t>
      </w:r>
      <w:r w:rsidRPr="00D14D69">
        <w:rPr>
          <w:rFonts w:ascii="Bookman Old Style" w:hAnsi="Bookman Old Style"/>
          <w:spacing w:val="17"/>
        </w:rPr>
        <w:t xml:space="preserve"> </w:t>
      </w:r>
      <w:r w:rsidRPr="00D14D69">
        <w:rPr>
          <w:rFonts w:ascii="Bookman Old Style" w:hAnsi="Bookman Old Style"/>
        </w:rPr>
        <w:t>jego</w:t>
      </w:r>
      <w:r w:rsidRPr="00D14D69">
        <w:rPr>
          <w:rFonts w:ascii="Bookman Old Style" w:hAnsi="Bookman Old Style"/>
          <w:spacing w:val="17"/>
        </w:rPr>
        <w:t xml:space="preserve"> </w:t>
      </w:r>
      <w:r w:rsidRPr="00D14D69">
        <w:rPr>
          <w:rFonts w:ascii="Bookman Old Style" w:hAnsi="Bookman Old Style"/>
        </w:rPr>
        <w:t>reprezentowania,</w:t>
      </w:r>
      <w:r w:rsidRPr="00D14D69">
        <w:rPr>
          <w:rFonts w:ascii="Bookman Old Style" w:hAnsi="Bookman Old Style"/>
          <w:spacing w:val="19"/>
        </w:rPr>
        <w:t xml:space="preserve"> </w:t>
      </w:r>
      <w:r w:rsidRPr="00D14D69">
        <w:rPr>
          <w:rFonts w:ascii="Bookman Old Style" w:hAnsi="Bookman Old Style"/>
        </w:rPr>
        <w:t>lub</w:t>
      </w:r>
      <w:r w:rsidRPr="00D14D69">
        <w:rPr>
          <w:rFonts w:ascii="Bookman Old Style" w:hAnsi="Bookman Old Style"/>
          <w:spacing w:val="19"/>
        </w:rPr>
        <w:t xml:space="preserve"> </w:t>
      </w:r>
      <w:r w:rsidRPr="00D14D69">
        <w:rPr>
          <w:rFonts w:ascii="Bookman Old Style" w:hAnsi="Bookman Old Style"/>
        </w:rPr>
        <w:t>dokumentu poświadczającego umocowanie takiej osoby do reprezentowania wnioskodawcy.</w:t>
      </w:r>
    </w:p>
    <w:p w:rsidR="005B227A" w:rsidRPr="00D14D69" w:rsidRDefault="005B227A" w:rsidP="005B227A">
      <w:pPr>
        <w:pStyle w:val="TableParagraph"/>
        <w:spacing w:line="360" w:lineRule="auto"/>
        <w:ind w:left="105" w:right="102"/>
        <w:jc w:val="both"/>
        <w:rPr>
          <w:rFonts w:ascii="Bookman Old Style" w:hAnsi="Bookman Old Style"/>
          <w:b/>
        </w:rPr>
      </w:pPr>
    </w:p>
    <w:p w:rsidR="00424019" w:rsidRPr="00D14D69" w:rsidRDefault="00424019" w:rsidP="00424019">
      <w:pPr>
        <w:pStyle w:val="TableParagraph"/>
        <w:spacing w:line="360" w:lineRule="auto"/>
        <w:ind w:left="105" w:right="101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Do momentu zakończenia rozpatrywania protestu przez ZW wnioskodawca może złożyć za pośrednictwem LGD oświadczenie o cofnięciu wniesionego protestu. Oświadczenie dla swej skuteczności powinno b</w:t>
      </w:r>
      <w:r w:rsidR="00D14D69">
        <w:rPr>
          <w:rFonts w:ascii="Bookman Old Style" w:hAnsi="Bookman Old Style"/>
        </w:rPr>
        <w:t xml:space="preserve">yć złożone w formie pisemnej  </w:t>
      </w:r>
      <w:r w:rsidR="00D14D69">
        <w:rPr>
          <w:rFonts w:ascii="Bookman Old Style" w:hAnsi="Bookman Old Style"/>
        </w:rPr>
        <w:br/>
        <w:t xml:space="preserve">i </w:t>
      </w:r>
      <w:r w:rsidRPr="00D14D69">
        <w:rPr>
          <w:rFonts w:ascii="Bookman Old Style" w:hAnsi="Bookman Old Style"/>
        </w:rPr>
        <w:t>zawiera</w:t>
      </w:r>
      <w:r w:rsidR="00D14D69">
        <w:rPr>
          <w:rFonts w:ascii="Bookman Old Style" w:hAnsi="Bookman Old Style"/>
        </w:rPr>
        <w:t xml:space="preserve">ć jednoznaczne stwierdzenie </w:t>
      </w:r>
      <w:r w:rsidRPr="00D14D69">
        <w:rPr>
          <w:rFonts w:ascii="Bookman Old Style" w:hAnsi="Bookman Old Style"/>
        </w:rPr>
        <w:t>o cofnięciu protestu. W przypadku wycofania protestu przez wnioskodawcę Rada</w:t>
      </w:r>
      <w:r w:rsidRPr="00D14D69">
        <w:rPr>
          <w:rFonts w:ascii="Bookman Old Style" w:hAnsi="Bookman Old Style"/>
          <w:spacing w:val="-16"/>
        </w:rPr>
        <w:t xml:space="preserve"> </w:t>
      </w:r>
      <w:r w:rsidRPr="00D14D69">
        <w:rPr>
          <w:rFonts w:ascii="Bookman Old Style" w:hAnsi="Bookman Old Style"/>
        </w:rPr>
        <w:t>LGD:</w:t>
      </w:r>
    </w:p>
    <w:p w:rsidR="00424019" w:rsidRPr="00D14D69" w:rsidRDefault="00424019" w:rsidP="006D54DB">
      <w:pPr>
        <w:pStyle w:val="TableParagraph"/>
        <w:numPr>
          <w:ilvl w:val="0"/>
          <w:numId w:val="8"/>
        </w:numPr>
        <w:tabs>
          <w:tab w:val="left" w:pos="345"/>
        </w:tabs>
        <w:spacing w:line="360" w:lineRule="auto"/>
        <w:ind w:firstLine="0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pozostawia protest </w:t>
      </w:r>
      <w:r w:rsidRPr="00D14D69">
        <w:rPr>
          <w:rFonts w:ascii="Bookman Old Style" w:hAnsi="Bookman Old Style"/>
          <w:u w:val="single"/>
        </w:rPr>
        <w:t>bez rozpatrzenia</w:t>
      </w:r>
      <w:r w:rsidRPr="00D14D69">
        <w:rPr>
          <w:rFonts w:ascii="Bookman Old Style" w:hAnsi="Bookman Old Style"/>
        </w:rPr>
        <w:t>, informując o tym wnioskodawcę w formie</w:t>
      </w:r>
      <w:r w:rsidRPr="00D14D69">
        <w:rPr>
          <w:rFonts w:ascii="Bookman Old Style" w:hAnsi="Bookman Old Style"/>
          <w:spacing w:val="-19"/>
        </w:rPr>
        <w:t xml:space="preserve"> </w:t>
      </w:r>
      <w:r w:rsidRPr="00D14D69">
        <w:rPr>
          <w:rFonts w:ascii="Bookman Old Style" w:hAnsi="Bookman Old Style"/>
        </w:rPr>
        <w:t>pisemnej;</w:t>
      </w:r>
    </w:p>
    <w:p w:rsidR="00424019" w:rsidRPr="00D14D69" w:rsidRDefault="00424019" w:rsidP="006D54DB">
      <w:pPr>
        <w:pStyle w:val="TableParagraph"/>
        <w:numPr>
          <w:ilvl w:val="0"/>
          <w:numId w:val="8"/>
        </w:numPr>
        <w:tabs>
          <w:tab w:val="left" w:pos="408"/>
        </w:tabs>
        <w:spacing w:line="360" w:lineRule="auto"/>
        <w:ind w:right="96" w:firstLine="0"/>
        <w:jc w:val="both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 xml:space="preserve">przekazuje oświadczenie o wycofaniu protestu do ZW, jeżeli skierowała protest do tej instytucji – w takim przypadku ZW pozostawia protest </w:t>
      </w:r>
      <w:r w:rsidRPr="00D14D69">
        <w:rPr>
          <w:rFonts w:ascii="Bookman Old Style" w:hAnsi="Bookman Old Style"/>
          <w:u w:val="single"/>
        </w:rPr>
        <w:t>bez rozpatrzenia</w:t>
      </w:r>
      <w:r w:rsidRPr="00D14D69">
        <w:rPr>
          <w:rFonts w:ascii="Bookman Old Style" w:hAnsi="Bookman Old Style"/>
        </w:rPr>
        <w:t>, informując o tym wnioskodawcę w formie</w:t>
      </w:r>
      <w:r w:rsidRPr="00D14D69">
        <w:rPr>
          <w:rFonts w:ascii="Bookman Old Style" w:hAnsi="Bookman Old Style"/>
          <w:spacing w:val="-5"/>
        </w:rPr>
        <w:t xml:space="preserve"> </w:t>
      </w:r>
      <w:r w:rsidRPr="00D14D69">
        <w:rPr>
          <w:rFonts w:ascii="Bookman Old Style" w:hAnsi="Bookman Old Style"/>
        </w:rPr>
        <w:t>pisemnej.</w:t>
      </w:r>
    </w:p>
    <w:p w:rsidR="00424019" w:rsidRPr="00D14D69" w:rsidRDefault="00424019" w:rsidP="00424019">
      <w:pPr>
        <w:pStyle w:val="TableParagraph"/>
        <w:spacing w:line="360" w:lineRule="auto"/>
        <w:ind w:left="105"/>
        <w:rPr>
          <w:rFonts w:ascii="Bookman Old Style" w:hAnsi="Bookman Old Style"/>
        </w:rPr>
      </w:pPr>
      <w:r w:rsidRPr="00D14D69">
        <w:rPr>
          <w:rFonts w:ascii="Bookman Old Style" w:hAnsi="Bookman Old Style"/>
        </w:rPr>
        <w:t>W przypadku wycofania protestu ponowne jego wniesienie jest niedopuszczalne.</w:t>
      </w:r>
    </w:p>
    <w:p w:rsidR="00424019" w:rsidRPr="00D14D69" w:rsidRDefault="00424019" w:rsidP="005B227A">
      <w:pPr>
        <w:spacing w:before="0" w:after="0"/>
        <w:rPr>
          <w:rFonts w:ascii="Bookman Old Style" w:hAnsi="Bookman Old Style" w:cs="Arial"/>
          <w:color w:val="FF0000"/>
          <w:lang w:eastAsia="pl-PL"/>
        </w:rPr>
      </w:pPr>
      <w:r w:rsidRPr="00D14D69">
        <w:rPr>
          <w:rFonts w:ascii="Bookman Old Style" w:hAnsi="Bookman Old Style"/>
        </w:rPr>
        <w:t>W przypadku wycofania protestu wnioskodawca nie może wnieść skargi do sądu administracyjnego.</w:t>
      </w:r>
    </w:p>
    <w:p w:rsidR="00424019" w:rsidRPr="00D14D69" w:rsidRDefault="00424019" w:rsidP="00424019">
      <w:pPr>
        <w:spacing w:after="0"/>
        <w:rPr>
          <w:rFonts w:ascii="Bookman Old Style" w:eastAsia="Times New Roman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lastRenderedPageBreak/>
        <w:t xml:space="preserve">Szczegółowe zasady dotyczące procedury odwoławczej na poziomie LGD, w tym autokontroli dokonywanej przez LGD,  zostały uregulowane w </w:t>
      </w:r>
      <w:r w:rsidRPr="00D14D69">
        <w:rPr>
          <w:rFonts w:ascii="Bookman Old Style" w:eastAsia="Times New Roman" w:hAnsi="Bookman Old Style" w:cs="Arial"/>
          <w:lang w:eastAsia="pl-PL"/>
        </w:rPr>
        <w:t xml:space="preserve">Procedurze oceny </w:t>
      </w:r>
      <w:r w:rsidR="00D14D69">
        <w:rPr>
          <w:rFonts w:ascii="Bookman Old Style" w:eastAsia="Times New Roman" w:hAnsi="Bookman Old Style" w:cs="Arial"/>
          <w:lang w:eastAsia="pl-PL"/>
        </w:rPr>
        <w:br/>
      </w:r>
      <w:r w:rsidRPr="00D14D69">
        <w:rPr>
          <w:rFonts w:ascii="Bookman Old Style" w:eastAsia="Times New Roman" w:hAnsi="Bookman Old Style" w:cs="Arial"/>
          <w:lang w:eastAsia="pl-PL"/>
        </w:rPr>
        <w:t>i  wyboru operacji  w ramach  LSR dla projektów rewitalizacyjnych.</w:t>
      </w:r>
    </w:p>
    <w:p w:rsidR="00424019" w:rsidRPr="00922A86" w:rsidRDefault="00424019" w:rsidP="00424019">
      <w:pPr>
        <w:spacing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Szczegółowe zasady dotyczące procedury odwoławczej, w tym rozpatrzenia protestu przez ZW po autokontroli zostały uregulowanie w załączniku nr 8 do Systemu oceny projektów „Procedura odwoławcza RPO WK-2014-2020 w ramach RLKS”.</w:t>
      </w:r>
      <w:r w:rsidR="00D14D69">
        <w:rPr>
          <w:rFonts w:ascii="Bookman Old Style" w:hAnsi="Bookman Old Style" w:cs="Arial"/>
          <w:u w:val="single"/>
          <w:lang w:eastAsia="pl-PL"/>
        </w:rPr>
        <w:br/>
      </w:r>
      <w:r w:rsidR="00D14D69">
        <w:rPr>
          <w:rFonts w:ascii="Bookman Old Style" w:hAnsi="Bookman Old Style" w:cs="Arial"/>
          <w:u w:val="single"/>
          <w:lang w:eastAsia="pl-PL"/>
        </w:rPr>
        <w:br/>
      </w:r>
      <w:r w:rsidRPr="00D14D69">
        <w:rPr>
          <w:rFonts w:ascii="Bookman Old Style" w:hAnsi="Bookman Old Style" w:cs="Arial"/>
          <w:u w:val="single"/>
          <w:lang w:eastAsia="pl-PL"/>
        </w:rPr>
        <w:t>Etap weryfikacji prowadzonej przez Z</w:t>
      </w:r>
      <w:r w:rsidR="008F573D" w:rsidRPr="00D14D69">
        <w:rPr>
          <w:rFonts w:ascii="Bookman Old Style" w:hAnsi="Bookman Old Style" w:cs="Arial"/>
          <w:u w:val="single"/>
          <w:lang w:eastAsia="pl-PL"/>
        </w:rPr>
        <w:t xml:space="preserve">arząd </w:t>
      </w:r>
      <w:r w:rsidRPr="00D14D69">
        <w:rPr>
          <w:rFonts w:ascii="Bookman Old Style" w:hAnsi="Bookman Old Style" w:cs="Arial"/>
          <w:u w:val="single"/>
          <w:lang w:eastAsia="pl-PL"/>
        </w:rPr>
        <w:t>W</w:t>
      </w:r>
      <w:r w:rsidR="008F573D" w:rsidRPr="00D14D69">
        <w:rPr>
          <w:rFonts w:ascii="Bookman Old Style" w:hAnsi="Bookman Old Style" w:cs="Arial"/>
          <w:u w:val="single"/>
          <w:lang w:eastAsia="pl-PL"/>
        </w:rPr>
        <w:t>ojewództwa</w:t>
      </w:r>
    </w:p>
    <w:p w:rsidR="00424019" w:rsidRPr="00D14D69" w:rsidRDefault="00424019" w:rsidP="00424019">
      <w:pPr>
        <w:spacing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Na etapie weryfikacji przeprowadzanej przez Zarząd Województwa Kujawsko-Pomorskiego (ZW) Wnioskodawca może złożyć protest od negatywnej oceny projektu w zakresie zgodności z Warunkami udzielenia wsparcia lub naruszeń o charakterze proceduralnym, które wystąpiły w trakcie oceny i miały wpływ na jej wynik.</w:t>
      </w:r>
    </w:p>
    <w:p w:rsidR="00424019" w:rsidRPr="00D14D69" w:rsidRDefault="00424019" w:rsidP="00424019">
      <w:pPr>
        <w:spacing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Protest wnoszony jest do Departamentu Funduszy Europejskich za pośrednictwem Departamentu Wdrażania Regionalnego Programu Operacyjnego.</w:t>
      </w:r>
    </w:p>
    <w:p w:rsidR="00424019" w:rsidRPr="00D14D69" w:rsidRDefault="00424019" w:rsidP="00424019">
      <w:pPr>
        <w:spacing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Wymogi formalne protestu - protest wnoszony jest w formie pisemnej i zawiera:</w:t>
      </w:r>
    </w:p>
    <w:p w:rsidR="00424019" w:rsidRPr="00D14D69" w:rsidRDefault="00424019" w:rsidP="00424019">
      <w:pPr>
        <w:spacing w:after="0" w:line="269" w:lineRule="auto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1) oznaczenie instytucji właściwej do rozpatrzenia protestu;</w:t>
      </w:r>
    </w:p>
    <w:p w:rsidR="00424019" w:rsidRPr="00D14D69" w:rsidRDefault="00424019" w:rsidP="00424019">
      <w:pPr>
        <w:spacing w:after="0" w:line="269" w:lineRule="auto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2) oznaczenie wnioskodawcy;</w:t>
      </w:r>
    </w:p>
    <w:p w:rsidR="00424019" w:rsidRPr="00D14D69" w:rsidRDefault="00424019" w:rsidP="00424019">
      <w:pPr>
        <w:spacing w:after="0" w:line="269" w:lineRule="auto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3) numer wniosku o dofinansowanie projektu;</w:t>
      </w:r>
    </w:p>
    <w:p w:rsidR="00424019" w:rsidRPr="00D14D69" w:rsidRDefault="00424019" w:rsidP="00424019">
      <w:pPr>
        <w:spacing w:after="0" w:line="269" w:lineRule="auto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>4) wskazanie warunków udzielenia wsparcia, z których oceną wnioskodawca się nie zgadza, wraz z uzasadnieniem [nie dopuszcza się możliwości kwestionowania w ramach protestu zasadności samych warunków udzielenia wsparcia];</w:t>
      </w:r>
    </w:p>
    <w:p w:rsidR="00424019" w:rsidRPr="00D14D69" w:rsidRDefault="00424019" w:rsidP="00424019">
      <w:pPr>
        <w:spacing w:after="0" w:line="269" w:lineRule="auto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 xml:space="preserve">5) wskazanie zarzutów o charakterze proceduralnym w zakresie przeprowadzonej oceny, jeżeli zdaniem wnioskodawcy naruszenia takie miały miejsce, wraz </w:t>
      </w:r>
      <w:r w:rsidR="008F573D" w:rsidRPr="00D14D69">
        <w:rPr>
          <w:rFonts w:ascii="Bookman Old Style" w:hAnsi="Bookman Old Style" w:cs="Arial"/>
          <w:lang w:eastAsia="pl-PL"/>
        </w:rPr>
        <w:br/>
      </w:r>
      <w:r w:rsidRPr="00D14D69">
        <w:rPr>
          <w:rFonts w:ascii="Bookman Old Style" w:hAnsi="Bookman Old Style" w:cs="Arial"/>
          <w:lang w:eastAsia="pl-PL"/>
        </w:rPr>
        <w:t xml:space="preserve">z uzasadnieniem; </w:t>
      </w:r>
    </w:p>
    <w:p w:rsidR="00424019" w:rsidRPr="00D14D69" w:rsidRDefault="00424019" w:rsidP="00424019">
      <w:pPr>
        <w:spacing w:after="0" w:line="269" w:lineRule="auto"/>
        <w:ind w:left="224" w:hanging="1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 xml:space="preserve">6) podpis wnioskodawcy lub osoby upoważnionej do jego reprezentowania, </w:t>
      </w:r>
      <w:r w:rsidR="008F573D" w:rsidRPr="00D14D69">
        <w:rPr>
          <w:rFonts w:ascii="Bookman Old Style" w:hAnsi="Bookman Old Style" w:cs="Arial"/>
          <w:lang w:eastAsia="pl-PL"/>
        </w:rPr>
        <w:br/>
      </w:r>
      <w:r w:rsidRPr="00D14D69">
        <w:rPr>
          <w:rFonts w:ascii="Bookman Old Style" w:hAnsi="Bookman Old Style" w:cs="Arial"/>
          <w:lang w:eastAsia="pl-PL"/>
        </w:rPr>
        <w:t>z załączeniem oryginału lub kopii dokumentu poświadcza</w:t>
      </w:r>
      <w:r w:rsidR="008F573D" w:rsidRPr="00D14D69">
        <w:rPr>
          <w:rFonts w:ascii="Bookman Old Style" w:hAnsi="Bookman Old Style" w:cs="Arial"/>
          <w:lang w:eastAsia="pl-PL"/>
        </w:rPr>
        <w:t xml:space="preserve">jącego umocowanie takiej osoby </w:t>
      </w:r>
      <w:r w:rsidRPr="00D14D69">
        <w:rPr>
          <w:rFonts w:ascii="Bookman Old Style" w:hAnsi="Bookman Old Style" w:cs="Arial"/>
          <w:lang w:eastAsia="pl-PL"/>
        </w:rPr>
        <w:t>do reprezentowania wnioskodawcy.</w:t>
      </w:r>
    </w:p>
    <w:p w:rsidR="00424019" w:rsidRPr="00D14D69" w:rsidRDefault="00424019" w:rsidP="00424019">
      <w:pPr>
        <w:spacing w:after="0"/>
        <w:rPr>
          <w:rFonts w:ascii="Bookman Old Style" w:hAnsi="Bookman Old Style" w:cs="Arial"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 xml:space="preserve">W przypadku wniesienia przez wnioskodawcę protestu nie spełniającego wymogów formalnych, o których mowa powyżej lub zawierającego oczywiste omyłki, Departament Funduszy Europejskich wzywa wnioskodawcę do jego uzupełnienia lub poprawienia w nim oczywistych omyłek, w terminie 7 dni kalendarzowych, </w:t>
      </w:r>
      <w:r w:rsidRPr="00D14D69">
        <w:rPr>
          <w:rFonts w:ascii="Bookman Old Style" w:hAnsi="Bookman Old Style" w:cs="Arial"/>
          <w:lang w:eastAsia="pl-PL"/>
        </w:rPr>
        <w:lastRenderedPageBreak/>
        <w:t>licząc od dnia otrzymania wezwania pod rygorem pozostawienia protestu bez rozpatrzenia. Uzupełnienie protestu może nastąpić wyłącznie w odniesieniu do wymogów formalnych wymienionych w pkt.1-3 i 6.</w:t>
      </w:r>
    </w:p>
    <w:p w:rsidR="00424019" w:rsidRPr="00D14D69" w:rsidRDefault="00424019" w:rsidP="00424019">
      <w:pPr>
        <w:spacing w:after="0"/>
        <w:rPr>
          <w:rFonts w:ascii="Bookman Old Style" w:hAnsi="Bookman Old Style" w:cs="Arial"/>
          <w:strike/>
          <w:lang w:eastAsia="pl-PL"/>
        </w:rPr>
      </w:pPr>
      <w:r w:rsidRPr="00D14D69">
        <w:rPr>
          <w:rFonts w:ascii="Bookman Old Style" w:hAnsi="Bookman Old Style" w:cs="Arial"/>
          <w:lang w:eastAsia="pl-PL"/>
        </w:rPr>
        <w:t xml:space="preserve">Procedura odwoławcza od odmowy udzielenia wsparcia przebiega analogicznie jak </w:t>
      </w:r>
      <w:r w:rsidR="008F573D" w:rsidRPr="00D14D69">
        <w:rPr>
          <w:rFonts w:ascii="Bookman Old Style" w:hAnsi="Bookman Old Style" w:cs="Arial"/>
          <w:lang w:eastAsia="pl-PL"/>
        </w:rPr>
        <w:br/>
      </w:r>
      <w:r w:rsidRPr="00D14D69">
        <w:rPr>
          <w:rFonts w:ascii="Bookman Old Style" w:hAnsi="Bookman Old Style" w:cs="Arial"/>
          <w:lang w:eastAsia="pl-PL"/>
        </w:rPr>
        <w:t>w przypadku procedury odwoławczej przewidzianej dla konkursów ogłaszanych przez Instytucję Zarządzającą RPO. Odpowiednie zastosowanie mają zapisy załącznika nr 6 do Systemu oceny projektów „Procedura odwoławcza RPO WK-P 2014-2020”.</w:t>
      </w:r>
    </w:p>
    <w:p w:rsidR="005B227A" w:rsidRPr="00D14D69" w:rsidRDefault="005B227A" w:rsidP="005B227A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Jeżeli po upływie 6 miesięcy od dnia przekazania wniosków do Zarządu Województwa okaże się, że nie jest możliwe udzielenie wsparcia w ramach limitu środków, Zarząd Województwa informuje podmiot ubiegający się o dofinansowanie o braku dostępnych środków i pozostawia wniosek bez rozpatrzenia.</w:t>
      </w:r>
    </w:p>
    <w:p w:rsidR="005B227A" w:rsidRPr="00D14D69" w:rsidRDefault="005B227A" w:rsidP="005B227A">
      <w:pPr>
        <w:spacing w:before="0" w:after="0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Od decyzji podjętych przez Zarząd Województwa podczas weryfikacji protest nie przysługuje.</w:t>
      </w:r>
    </w:p>
    <w:p w:rsidR="00424019" w:rsidRPr="00D14D69" w:rsidRDefault="00424019" w:rsidP="005E76A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D00D5C" w:rsidRPr="00D14D69" w:rsidRDefault="000E39AE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XV</w:t>
      </w:r>
      <w:r w:rsidR="005E4F3B" w:rsidRPr="00D14D69">
        <w:rPr>
          <w:sz w:val="22"/>
          <w:szCs w:val="22"/>
        </w:rPr>
        <w:t>I</w:t>
      </w:r>
      <w:r w:rsidR="00D00D5C" w:rsidRPr="00D14D69">
        <w:rPr>
          <w:sz w:val="22"/>
          <w:szCs w:val="22"/>
        </w:rPr>
        <w:t>. UMOWA O DOFINANSOWANIE</w:t>
      </w:r>
    </w:p>
    <w:p w:rsidR="001A3B9B" w:rsidRPr="00D14D69" w:rsidRDefault="00DF3CC6" w:rsidP="005E76A1">
      <w:pPr>
        <w:spacing w:before="0" w:after="0"/>
        <w:rPr>
          <w:rFonts w:ascii="Bookman Old Style" w:hAnsi="Bookman Old Style"/>
        </w:rPr>
      </w:pPr>
      <w:r w:rsidRPr="00D14D69">
        <w:rPr>
          <w:rFonts w:ascii="Bookman Old Style" w:eastAsia="Times New Roman" w:hAnsi="Bookman Old Style" w:cs="Arial"/>
          <w:lang w:eastAsia="pl-PL"/>
        </w:rPr>
        <w:t xml:space="preserve">Umowa o dofinansowanie projektów będzie zawierana </w:t>
      </w:r>
      <w:r w:rsidR="00DA2952" w:rsidRPr="00D14D69">
        <w:rPr>
          <w:rFonts w:ascii="Bookman Old Style" w:eastAsia="Times New Roman" w:hAnsi="Bookman Old Style" w:cs="Arial"/>
          <w:lang w:eastAsia="pl-PL"/>
        </w:rPr>
        <w:t>pomiędzy</w:t>
      </w:r>
      <w:r w:rsidRPr="00D14D69">
        <w:rPr>
          <w:rFonts w:ascii="Bookman Old Style" w:eastAsia="Times New Roman" w:hAnsi="Bookman Old Style" w:cs="Arial"/>
          <w:lang w:eastAsia="pl-PL"/>
        </w:rPr>
        <w:t xml:space="preserve"> wnios</w:t>
      </w:r>
      <w:r w:rsidR="00DA2952" w:rsidRPr="00D14D69">
        <w:rPr>
          <w:rFonts w:ascii="Bookman Old Style" w:eastAsia="Times New Roman" w:hAnsi="Bookman Old Style" w:cs="Arial"/>
          <w:lang w:eastAsia="pl-PL"/>
        </w:rPr>
        <w:t>kodawcami</w:t>
      </w:r>
      <w:r w:rsidRPr="00D14D69">
        <w:rPr>
          <w:rFonts w:ascii="Bookman Old Style" w:eastAsia="Times New Roman" w:hAnsi="Bookman Old Style" w:cs="Arial"/>
          <w:lang w:eastAsia="pl-PL"/>
        </w:rPr>
        <w:t xml:space="preserve"> </w:t>
      </w:r>
      <w:r w:rsidR="00DA2952" w:rsidRPr="00D14D69">
        <w:rPr>
          <w:rFonts w:ascii="Bookman Old Style" w:eastAsia="Times New Roman" w:hAnsi="Bookman Old Style" w:cs="Arial"/>
          <w:lang w:eastAsia="pl-PL"/>
        </w:rPr>
        <w:t>projektów wybranych</w:t>
      </w:r>
      <w:r w:rsidRPr="00D14D69">
        <w:rPr>
          <w:rFonts w:ascii="Bookman Old Style" w:eastAsia="Times New Roman" w:hAnsi="Bookman Old Style" w:cs="Arial"/>
          <w:lang w:eastAsia="pl-PL"/>
        </w:rPr>
        <w:t xml:space="preserve"> do </w:t>
      </w:r>
      <w:r w:rsidR="00FF2493" w:rsidRPr="00D14D69">
        <w:rPr>
          <w:rFonts w:ascii="Bookman Old Style" w:eastAsia="Times New Roman" w:hAnsi="Bookman Old Style" w:cs="Arial"/>
          <w:lang w:eastAsia="pl-PL"/>
        </w:rPr>
        <w:t>dofinansowania</w:t>
      </w:r>
      <w:r w:rsidR="003355A3" w:rsidRPr="00D14D69">
        <w:rPr>
          <w:rFonts w:ascii="Bookman Old Style" w:eastAsia="Times New Roman" w:hAnsi="Bookman Old Style" w:cs="Arial"/>
          <w:lang w:eastAsia="pl-PL"/>
        </w:rPr>
        <w:t>,</w:t>
      </w:r>
      <w:r w:rsidR="00FF2493" w:rsidRPr="00D14D69">
        <w:rPr>
          <w:rFonts w:ascii="Bookman Old Style" w:eastAsia="Times New Roman" w:hAnsi="Bookman Old Style" w:cs="Arial"/>
          <w:lang w:eastAsia="pl-PL"/>
        </w:rPr>
        <w:t xml:space="preserve"> a</w:t>
      </w:r>
      <w:r w:rsidR="00DA2952" w:rsidRPr="00D14D69">
        <w:rPr>
          <w:rFonts w:ascii="Bookman Old Style" w:eastAsia="Times New Roman" w:hAnsi="Bookman Old Style" w:cs="Arial"/>
          <w:lang w:eastAsia="pl-PL"/>
        </w:rPr>
        <w:t xml:space="preserve"> Zarząd</w:t>
      </w:r>
      <w:r w:rsidR="00FF2493" w:rsidRPr="00D14D69">
        <w:rPr>
          <w:rFonts w:ascii="Bookman Old Style" w:eastAsia="Times New Roman" w:hAnsi="Bookman Old Style" w:cs="Arial"/>
          <w:lang w:eastAsia="pl-PL"/>
        </w:rPr>
        <w:t>em</w:t>
      </w:r>
      <w:r w:rsidR="00DA2952" w:rsidRPr="00D14D69">
        <w:rPr>
          <w:rFonts w:ascii="Bookman Old Style" w:eastAsia="Times New Roman" w:hAnsi="Bookman Old Style" w:cs="Arial"/>
          <w:lang w:eastAsia="pl-PL"/>
        </w:rPr>
        <w:t xml:space="preserve"> Województwa Kujawsko-Pomorskiego. </w:t>
      </w:r>
      <w:r w:rsidRPr="00D14D69">
        <w:rPr>
          <w:rFonts w:ascii="Bookman Old Style" w:eastAsia="Times New Roman" w:hAnsi="Bookman Old Style" w:cs="Arial"/>
          <w:lang w:eastAsia="pl-PL"/>
        </w:rPr>
        <w:t>Wzór umowy</w:t>
      </w:r>
      <w:r w:rsidR="00DA2952" w:rsidRPr="00D14D69">
        <w:rPr>
          <w:rFonts w:ascii="Bookman Old Style" w:eastAsia="Times New Roman" w:hAnsi="Bookman Old Style" w:cs="Arial"/>
          <w:lang w:eastAsia="pl-PL"/>
        </w:rPr>
        <w:t xml:space="preserve"> o dofinansowanie projektu stanowi załącznik </w:t>
      </w:r>
      <w:r w:rsidR="00424019" w:rsidRPr="00D14D69">
        <w:rPr>
          <w:rFonts w:ascii="Bookman Old Style" w:hAnsi="Bookman Old Style"/>
        </w:rPr>
        <w:t xml:space="preserve">do niniejszego ogłoszenia. </w:t>
      </w:r>
    </w:p>
    <w:p w:rsidR="00424019" w:rsidRPr="00D14D69" w:rsidRDefault="00424019" w:rsidP="005E76A1">
      <w:pPr>
        <w:spacing w:before="0" w:after="0"/>
        <w:rPr>
          <w:rFonts w:ascii="Bookman Old Style" w:eastAsia="Times New Roman" w:hAnsi="Bookman Old Style" w:cs="Arial"/>
          <w:lang w:eastAsia="pl-PL"/>
        </w:rPr>
      </w:pPr>
    </w:p>
    <w:p w:rsidR="00B1262F" w:rsidRPr="00D14D69" w:rsidRDefault="00B1262F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</w:t>
      </w:r>
      <w:r w:rsidR="00D00D5C" w:rsidRPr="00D14D69">
        <w:rPr>
          <w:sz w:val="22"/>
          <w:szCs w:val="22"/>
        </w:rPr>
        <w:t>V</w:t>
      </w:r>
      <w:r w:rsidR="000E39AE" w:rsidRPr="00D14D69">
        <w:rPr>
          <w:sz w:val="22"/>
          <w:szCs w:val="22"/>
        </w:rPr>
        <w:t>I</w:t>
      </w:r>
      <w:r w:rsidR="005E4F3B" w:rsidRPr="00D14D69">
        <w:rPr>
          <w:sz w:val="22"/>
          <w:szCs w:val="22"/>
        </w:rPr>
        <w:t>I</w:t>
      </w:r>
      <w:r w:rsidRPr="00D14D69">
        <w:rPr>
          <w:sz w:val="22"/>
          <w:szCs w:val="22"/>
        </w:rPr>
        <w:t>. PYTANIA I ODPOWIEDZI</w:t>
      </w:r>
    </w:p>
    <w:p w:rsidR="00B1262F" w:rsidRPr="00D14D69" w:rsidRDefault="00B1262F" w:rsidP="005E76A1">
      <w:pPr>
        <w:pStyle w:val="NormalnyWeb"/>
        <w:spacing w:before="0" w:beforeAutospacing="0" w:after="0" w:afterAutospacing="0"/>
        <w:contextualSpacing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/>
          <w:sz w:val="22"/>
          <w:szCs w:val="22"/>
        </w:rPr>
        <w:t xml:space="preserve">Informacji dotyczących konkursu udzielają pracownicy </w:t>
      </w:r>
      <w:hyperlink r:id="rId13" w:tgtFrame="_blank" w:history="1">
        <w:r w:rsidRPr="00D14D69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biura</w:t>
        </w:r>
      </w:hyperlink>
      <w:r w:rsidRPr="00D14D69">
        <w:rPr>
          <w:rFonts w:ascii="Bookman Old Style" w:hAnsi="Bookman Old Style"/>
          <w:sz w:val="22"/>
          <w:szCs w:val="22"/>
        </w:rPr>
        <w:t xml:space="preserve"> </w:t>
      </w:r>
      <w:r w:rsidR="008D53E7" w:rsidRPr="00D14D69">
        <w:rPr>
          <w:rFonts w:ascii="Bookman Old Style" w:hAnsi="Bookman Old Style"/>
          <w:color w:val="0070C0"/>
          <w:sz w:val="22"/>
          <w:szCs w:val="22"/>
        </w:rPr>
        <w:t>Stowarzyszenia Lokalna Grupa</w:t>
      </w:r>
      <w:r w:rsidRPr="00D14D69">
        <w:rPr>
          <w:rFonts w:ascii="Bookman Old Style" w:hAnsi="Bookman Old Style"/>
          <w:color w:val="0070C0"/>
          <w:sz w:val="22"/>
          <w:szCs w:val="22"/>
        </w:rPr>
        <w:t xml:space="preserve"> Działania </w:t>
      </w:r>
      <w:r w:rsidR="008D53E7" w:rsidRPr="00D14D69">
        <w:rPr>
          <w:rFonts w:ascii="Bookman Old Style" w:hAnsi="Bookman Old Style"/>
          <w:color w:val="0070C0"/>
          <w:sz w:val="22"/>
          <w:szCs w:val="22"/>
        </w:rPr>
        <w:t>Czarnoziem na Soli</w:t>
      </w:r>
      <w:r w:rsidRPr="00D14D69">
        <w:rPr>
          <w:rFonts w:ascii="Bookman Old Style" w:hAnsi="Bookman Old Style"/>
          <w:sz w:val="22"/>
          <w:szCs w:val="22"/>
        </w:rPr>
        <w:t xml:space="preserve"> czynnego </w:t>
      </w:r>
      <w:r w:rsidR="00363D6E" w:rsidRPr="00D14D69">
        <w:rPr>
          <w:rFonts w:ascii="Bookman Old Style" w:hAnsi="Bookman Old Style"/>
          <w:sz w:val="22"/>
          <w:szCs w:val="22"/>
        </w:rPr>
        <w:t xml:space="preserve">od poniedziałku do piątku </w:t>
      </w:r>
      <w:r w:rsidR="00363D6E" w:rsidRPr="00D14D69">
        <w:rPr>
          <w:rFonts w:ascii="Bookman Old Style" w:hAnsi="Bookman Old Style"/>
          <w:sz w:val="22"/>
          <w:szCs w:val="22"/>
        </w:rPr>
        <w:br/>
      </w:r>
      <w:r w:rsidRPr="00D14D69">
        <w:rPr>
          <w:rFonts w:ascii="Bookman Old Style" w:hAnsi="Bookman Old Style"/>
          <w:sz w:val="22"/>
          <w:szCs w:val="22"/>
        </w:rPr>
        <w:t>w godzinach:</w:t>
      </w:r>
      <w:r w:rsidR="005F2CAF" w:rsidRPr="00D14D69">
        <w:rPr>
          <w:rFonts w:ascii="Bookman Old Style" w:hAnsi="Bookman Old Style"/>
          <w:sz w:val="22"/>
          <w:szCs w:val="22"/>
        </w:rPr>
        <w:t xml:space="preserve"> </w:t>
      </w:r>
      <w:r w:rsidR="00363D6E" w:rsidRPr="00D14D69">
        <w:rPr>
          <w:rFonts w:ascii="Bookman Old Style" w:hAnsi="Bookman Old Style"/>
          <w:color w:val="0070C0"/>
          <w:sz w:val="22"/>
          <w:szCs w:val="22"/>
        </w:rPr>
        <w:t>7:30 – 15.30.</w:t>
      </w:r>
    </w:p>
    <w:p w:rsidR="005F2CAF" w:rsidRPr="00D14D69" w:rsidRDefault="005F2CAF" w:rsidP="005E76A1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D14D69">
        <w:rPr>
          <w:rFonts w:ascii="Bookman Old Style" w:hAnsi="Bookman Old Style"/>
          <w:sz w:val="22"/>
          <w:szCs w:val="22"/>
        </w:rPr>
        <w:t xml:space="preserve">Z pytaniami można się zgłaszać osobiście w </w:t>
      </w:r>
      <w:r w:rsidR="00FF2493" w:rsidRPr="00D14D69">
        <w:rPr>
          <w:rFonts w:ascii="Bookman Old Style" w:hAnsi="Bookman Old Style"/>
          <w:sz w:val="22"/>
          <w:szCs w:val="22"/>
        </w:rPr>
        <w:t>biurze</w:t>
      </w:r>
      <w:r w:rsidRPr="00D14D69">
        <w:rPr>
          <w:rFonts w:ascii="Bookman Old Style" w:hAnsi="Bookman Old Style"/>
          <w:sz w:val="22"/>
          <w:szCs w:val="22"/>
        </w:rPr>
        <w:t xml:space="preserve"> LGD lub telefonicznie pod numerem: </w:t>
      </w:r>
      <w:r w:rsidR="008D53E7" w:rsidRPr="00D14D69">
        <w:rPr>
          <w:rFonts w:ascii="Bookman Old Style" w:hAnsi="Bookman Old Style"/>
          <w:sz w:val="22"/>
          <w:szCs w:val="22"/>
        </w:rPr>
        <w:t>52 535 71 12</w:t>
      </w:r>
      <w:r w:rsidR="00424019" w:rsidRPr="00D14D69">
        <w:rPr>
          <w:rFonts w:ascii="Bookman Old Style" w:hAnsi="Bookman Old Style"/>
          <w:sz w:val="22"/>
          <w:szCs w:val="22"/>
        </w:rPr>
        <w:t>, 600 818 821, 660 433</w:t>
      </w:r>
      <w:r w:rsidR="006E3DF0">
        <w:rPr>
          <w:rFonts w:ascii="Bookman Old Style" w:hAnsi="Bookman Old Style"/>
          <w:sz w:val="22"/>
          <w:szCs w:val="22"/>
        </w:rPr>
        <w:t> </w:t>
      </w:r>
      <w:r w:rsidR="00424019" w:rsidRPr="00D14D69">
        <w:rPr>
          <w:rFonts w:ascii="Bookman Old Style" w:hAnsi="Bookman Old Style"/>
          <w:sz w:val="22"/>
          <w:szCs w:val="22"/>
        </w:rPr>
        <w:t>806</w:t>
      </w:r>
    </w:p>
    <w:p w:rsidR="006E3DF0" w:rsidRPr="00D14D69" w:rsidRDefault="006E3DF0" w:rsidP="005E76A1">
      <w:pPr>
        <w:pStyle w:val="Normalny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936F42" w:rsidRPr="00D14D69" w:rsidRDefault="000E39AE" w:rsidP="005E76A1">
      <w:pPr>
        <w:pStyle w:val="Nagwek7"/>
        <w:spacing w:before="0" w:after="0" w:line="360" w:lineRule="auto"/>
        <w:rPr>
          <w:sz w:val="22"/>
          <w:szCs w:val="22"/>
        </w:rPr>
      </w:pPr>
      <w:r w:rsidRPr="00D14D69">
        <w:rPr>
          <w:sz w:val="22"/>
          <w:szCs w:val="22"/>
        </w:rPr>
        <w:t>XVI</w:t>
      </w:r>
      <w:r w:rsidR="005E4F3B" w:rsidRPr="00D14D69">
        <w:rPr>
          <w:sz w:val="22"/>
          <w:szCs w:val="22"/>
        </w:rPr>
        <w:t>I</w:t>
      </w:r>
      <w:r w:rsidRPr="00D14D69">
        <w:rPr>
          <w:sz w:val="22"/>
          <w:szCs w:val="22"/>
        </w:rPr>
        <w:t xml:space="preserve">I. </w:t>
      </w:r>
      <w:r w:rsidR="00262C6E" w:rsidRPr="00D14D69">
        <w:rPr>
          <w:sz w:val="22"/>
          <w:szCs w:val="22"/>
        </w:rPr>
        <w:t>ZAŁĄCZNIKI</w:t>
      </w:r>
      <w:r w:rsidR="00D00D5C" w:rsidRPr="00D14D69">
        <w:rPr>
          <w:sz w:val="22"/>
          <w:szCs w:val="22"/>
        </w:rPr>
        <w:t xml:space="preserve"> DO OGŁOSZENIA</w:t>
      </w:r>
      <w:r w:rsidR="00E95C97" w:rsidRPr="00D14D69">
        <w:rPr>
          <w:rStyle w:val="Odwoanieprzypisudolnego"/>
          <w:sz w:val="22"/>
          <w:szCs w:val="22"/>
          <w:lang w:eastAsia="pl-PL"/>
        </w:rPr>
        <w:footnoteReference w:id="2"/>
      </w:r>
    </w:p>
    <w:p w:rsidR="00936F42" w:rsidRPr="00D14D69" w:rsidRDefault="00936F42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 xml:space="preserve">Obowiązujące w ramach </w:t>
      </w:r>
      <w:r w:rsidR="00FC0A97" w:rsidRPr="00D14D69">
        <w:rPr>
          <w:rFonts w:ascii="Bookman Old Style" w:eastAsia="Times New Roman" w:hAnsi="Bookman Old Style"/>
          <w:lang w:eastAsia="pl-PL"/>
        </w:rPr>
        <w:t xml:space="preserve">konkursu </w:t>
      </w:r>
      <w:r w:rsidRPr="00D14D69">
        <w:rPr>
          <w:rFonts w:ascii="Bookman Old Style" w:eastAsia="Times New Roman" w:hAnsi="Bookman Old Style"/>
          <w:lang w:eastAsia="pl-PL"/>
        </w:rPr>
        <w:t>kryteria wyboru projektu;</w:t>
      </w:r>
    </w:p>
    <w:p w:rsidR="00936F42" w:rsidRPr="00D14D69" w:rsidRDefault="00936F42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lastRenderedPageBreak/>
        <w:t xml:space="preserve">Obowiązujące w ramach </w:t>
      </w:r>
      <w:r w:rsidR="00FC0A97" w:rsidRPr="00D14D69">
        <w:rPr>
          <w:rFonts w:ascii="Bookman Old Style" w:eastAsia="Times New Roman" w:hAnsi="Bookman Old Style"/>
          <w:lang w:eastAsia="pl-PL"/>
        </w:rPr>
        <w:t xml:space="preserve">konkursu </w:t>
      </w:r>
      <w:r w:rsidRPr="00D14D69">
        <w:rPr>
          <w:rFonts w:ascii="Bookman Old Style" w:eastAsia="Times New Roman" w:hAnsi="Bookman Old Style"/>
          <w:lang w:eastAsia="pl-PL"/>
        </w:rPr>
        <w:t>warunki udzielenia wsparcia przyjęte przez Komitet Monitorujący RPO WK-P na lata 2014 – 2020;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Zasady wsparcia projektów realizowanych przez podmioty inne niż LGD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Formularz wniosku o dofinansowanie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Instrukcja użytkownika generatora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Regulamin użytkownika GWD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Instrukcja wypełnienia wniosku o dofinansowanie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Instrukcja wypełnienia załączników do wniosku o dofinansowanie</w:t>
      </w:r>
    </w:p>
    <w:p w:rsidR="00FE07B1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Lista załączników do wniosku o dofinansowanie projektu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bookmarkStart w:id="0" w:name="_GoBack"/>
      <w:bookmarkEnd w:id="0"/>
      <w:r w:rsidRPr="00D14D69">
        <w:rPr>
          <w:rFonts w:ascii="Bookman Old Style" w:eastAsia="Times New Roman" w:hAnsi="Bookman Old Style"/>
          <w:lang w:eastAsia="pl-PL"/>
        </w:rPr>
        <w:t>Wzór umowy o dofinansowanie projektu</w:t>
      </w:r>
    </w:p>
    <w:p w:rsidR="00FE07B1" w:rsidRPr="00D14D69" w:rsidRDefault="00FE07B1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Obowiązująca wersja wniosku o płatność (załącznik stanowi wersję papierową wniosku o płatność, w ramach RPO WKP wniosek o płatność składany jest wyłącznie w systemie SL)</w:t>
      </w:r>
    </w:p>
    <w:p w:rsidR="00E95C97" w:rsidRPr="00D14D69" w:rsidRDefault="00936F42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Strategia Rozwoju Lokalnego Kierowanego przez Społeczność;</w:t>
      </w:r>
    </w:p>
    <w:p w:rsidR="00936F42" w:rsidRPr="00D14D69" w:rsidRDefault="00936F42" w:rsidP="006D54DB">
      <w:pPr>
        <w:numPr>
          <w:ilvl w:val="0"/>
          <w:numId w:val="1"/>
        </w:numPr>
        <w:spacing w:before="0" w:after="0"/>
        <w:ind w:left="425" w:hanging="425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Procedura wyboru i oceny operacji realizowan</w:t>
      </w:r>
      <w:r w:rsidR="00E95C97" w:rsidRPr="00D14D69">
        <w:rPr>
          <w:rFonts w:ascii="Bookman Old Style" w:eastAsia="Times New Roman" w:hAnsi="Bookman Old Style"/>
          <w:lang w:eastAsia="pl-PL"/>
        </w:rPr>
        <w:t xml:space="preserve">ych przez podmioty inne niż LGD </w:t>
      </w:r>
      <w:r w:rsidRPr="00D14D69">
        <w:rPr>
          <w:rFonts w:ascii="Bookman Old Style" w:eastAsia="Times New Roman" w:hAnsi="Bookman Old Style"/>
          <w:lang w:eastAsia="pl-PL"/>
        </w:rPr>
        <w:t>w ramach Strategii Rozwoju Lokalnego Kierowanego przez Społeczność;</w:t>
      </w:r>
    </w:p>
    <w:p w:rsidR="00D11F71" w:rsidRPr="00D14D69" w:rsidRDefault="00D11F71" w:rsidP="006D54DB">
      <w:pPr>
        <w:numPr>
          <w:ilvl w:val="0"/>
          <w:numId w:val="1"/>
        </w:numPr>
        <w:spacing w:before="0" w:after="0"/>
        <w:ind w:left="426" w:hanging="426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Standardy w zakresie kształtowania ładu przestrzennego w Województwie Kujawsko-Pomorskim</w:t>
      </w:r>
    </w:p>
    <w:p w:rsidR="004C774C" w:rsidRDefault="00D11F71" w:rsidP="006D54DB">
      <w:pPr>
        <w:numPr>
          <w:ilvl w:val="0"/>
          <w:numId w:val="1"/>
        </w:numPr>
        <w:spacing w:before="0" w:after="0"/>
        <w:ind w:left="426" w:hanging="426"/>
        <w:jc w:val="left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Standardy dostępności dla polityki spójności 2014-2020 stanowiące załącznik nr 2 do Wytycznych w zakresie realizacji zasady równości szans i niedyskryminacji, w tym – dostępności dla osób z niepełnosprawnościami oraz zasady równości szans kobiet i mężczyzn w ramach funduszy unijnych na lata 2014-2020</w:t>
      </w:r>
    </w:p>
    <w:p w:rsidR="00D11F71" w:rsidRPr="00047FE0" w:rsidRDefault="004C774C" w:rsidP="003E5A60">
      <w:pPr>
        <w:pStyle w:val="Akapitzlist"/>
        <w:numPr>
          <w:ilvl w:val="0"/>
          <w:numId w:val="1"/>
        </w:numPr>
        <w:spacing w:before="0" w:after="0" w:line="276" w:lineRule="auto"/>
        <w:ind w:left="417" w:hanging="417"/>
        <w:contextualSpacing w:val="0"/>
        <w:rPr>
          <w:rFonts w:ascii="Bookman Old Style" w:eastAsia="Times New Roman" w:hAnsi="Bookman Old Style"/>
        </w:rPr>
      </w:pPr>
      <w:r w:rsidRPr="00047FE0">
        <w:rPr>
          <w:rFonts w:ascii="Bookman Old Style" w:hAnsi="Bookman Old Style"/>
        </w:rPr>
        <w:t>Regulamin doradztwa świadczonego przez pracowników biura Stowarzyszenia LGD Czarnoziem na Soli;</w:t>
      </w:r>
    </w:p>
    <w:p w:rsidR="00D11F71" w:rsidRPr="00D14D69" w:rsidRDefault="00E009E1" w:rsidP="006D54DB">
      <w:pPr>
        <w:numPr>
          <w:ilvl w:val="0"/>
          <w:numId w:val="1"/>
        </w:numPr>
        <w:spacing w:before="0" w:after="0"/>
        <w:ind w:left="426" w:hanging="426"/>
        <w:rPr>
          <w:rFonts w:ascii="Bookman Old Style" w:eastAsia="Times New Roman" w:hAnsi="Bookman Old Style"/>
          <w:lang w:eastAsia="pl-PL"/>
        </w:rPr>
      </w:pPr>
      <w:r w:rsidRPr="00D14D69">
        <w:rPr>
          <w:rFonts w:ascii="Bookman Old Style" w:eastAsia="Times New Roman" w:hAnsi="Bookman Old Style"/>
          <w:lang w:eastAsia="pl-PL"/>
        </w:rPr>
        <w:t>Dokument dotyczący mechanizmu monitorowania i wycofania w przypadku wycofania infrastruktury badawczej</w:t>
      </w:r>
    </w:p>
    <w:p w:rsidR="00E009E1" w:rsidRPr="00D14D69" w:rsidRDefault="00E009E1" w:rsidP="00E009E1">
      <w:pPr>
        <w:spacing w:before="0" w:after="0"/>
        <w:rPr>
          <w:rFonts w:ascii="Bookman Old Style" w:eastAsia="Times New Roman" w:hAnsi="Bookman Old Style"/>
          <w:lang w:eastAsia="pl-PL"/>
        </w:rPr>
      </w:pPr>
    </w:p>
    <w:p w:rsidR="00E009E1" w:rsidRPr="00D14D69" w:rsidRDefault="00E009E1" w:rsidP="00E009E1">
      <w:pPr>
        <w:spacing w:after="0"/>
        <w:rPr>
          <w:rFonts w:ascii="Bookman Old Style" w:eastAsia="Times New Roman" w:hAnsi="Bookman Old Style" w:cs="Arial"/>
          <w:b/>
        </w:rPr>
      </w:pPr>
      <w:r w:rsidRPr="00D14D69">
        <w:rPr>
          <w:rFonts w:ascii="Bookman Old Style" w:eastAsia="Times New Roman" w:hAnsi="Bookman Old Style" w:cs="Arial"/>
          <w:b/>
        </w:rPr>
        <w:t>Dokumenty pomocnicze:</w:t>
      </w:r>
    </w:p>
    <w:p w:rsidR="00E009E1" w:rsidRPr="00D14D69" w:rsidRDefault="00E009E1" w:rsidP="006D54DB">
      <w:pPr>
        <w:pStyle w:val="Akapitzlist"/>
        <w:numPr>
          <w:ilvl w:val="0"/>
          <w:numId w:val="10"/>
        </w:numPr>
        <w:spacing w:before="0" w:after="0" w:line="276" w:lineRule="auto"/>
        <w:ind w:left="142" w:firstLine="0"/>
        <w:contextualSpacing w:val="0"/>
        <w:rPr>
          <w:rFonts w:ascii="Bookman Old Style" w:eastAsia="Times New Roman" w:hAnsi="Bookman Old Style" w:cs="Arial"/>
        </w:rPr>
      </w:pPr>
      <w:r w:rsidRPr="00D14D69">
        <w:rPr>
          <w:rFonts w:ascii="Bookman Old Style" w:eastAsia="Times New Roman" w:hAnsi="Bookman Old Style" w:cs="Arial"/>
        </w:rPr>
        <w:t>Dokumenty pomocnicze w zakresie OOŚ;</w:t>
      </w:r>
    </w:p>
    <w:p w:rsidR="00E009E1" w:rsidRPr="00D14D69" w:rsidRDefault="00E009E1" w:rsidP="006D54DB">
      <w:pPr>
        <w:pStyle w:val="Akapitzlist"/>
        <w:numPr>
          <w:ilvl w:val="0"/>
          <w:numId w:val="10"/>
        </w:numPr>
        <w:spacing w:before="0" w:after="0" w:line="276" w:lineRule="auto"/>
        <w:ind w:left="709" w:hanging="567"/>
        <w:contextualSpacing w:val="0"/>
        <w:rPr>
          <w:rFonts w:ascii="Bookman Old Style" w:eastAsia="Times New Roman" w:hAnsi="Bookman Old Style" w:cs="Arial"/>
        </w:rPr>
      </w:pPr>
      <w:r w:rsidRPr="00D14D69">
        <w:rPr>
          <w:rFonts w:ascii="Bookman Old Style" w:eastAsia="Times New Roman" w:hAnsi="Bookman Old Style" w:cs="Arial"/>
        </w:rPr>
        <w:t>Wytyczne w zakresie kwalifikowalności wydatków w ramach Europejskiego Funduszu Rozwoju Regionalnego, Europejskiego Funduszu Społecznego oraz Funduszu Spójności na lata 2014-2020;</w:t>
      </w:r>
    </w:p>
    <w:p w:rsidR="00E009E1" w:rsidRPr="00D14D69" w:rsidRDefault="00E009E1" w:rsidP="006D54DB">
      <w:pPr>
        <w:pStyle w:val="Akapitzlist"/>
        <w:numPr>
          <w:ilvl w:val="0"/>
          <w:numId w:val="10"/>
        </w:numPr>
        <w:spacing w:before="0" w:after="0" w:line="276" w:lineRule="auto"/>
        <w:ind w:left="709" w:hanging="567"/>
        <w:contextualSpacing w:val="0"/>
        <w:rPr>
          <w:rFonts w:ascii="Bookman Old Style" w:eastAsia="Times New Roman" w:hAnsi="Bookman Old Style" w:cs="Arial"/>
        </w:rPr>
      </w:pPr>
      <w:r w:rsidRPr="00D14D69">
        <w:rPr>
          <w:rFonts w:ascii="Bookman Old Style" w:hAnsi="Bookman Old Style" w:cs="Arial"/>
        </w:rPr>
        <w:t>System oceny projektów w ramach Regionalnego Programu Operacyjnego Województwa Kujawsko-Pomorskiego na lata 2014-2020 (.zip);</w:t>
      </w:r>
    </w:p>
    <w:p w:rsidR="00E009E1" w:rsidRPr="00D14D69" w:rsidRDefault="00E009E1" w:rsidP="006D54DB">
      <w:pPr>
        <w:pStyle w:val="Akapitzlist"/>
        <w:numPr>
          <w:ilvl w:val="0"/>
          <w:numId w:val="10"/>
        </w:numPr>
        <w:spacing w:before="0" w:after="0" w:line="276" w:lineRule="auto"/>
        <w:ind w:left="709" w:hanging="567"/>
        <w:contextualSpacing w:val="0"/>
        <w:rPr>
          <w:rFonts w:ascii="Bookman Old Style" w:eastAsia="Times New Roman" w:hAnsi="Bookman Old Style" w:cs="Arial"/>
        </w:rPr>
      </w:pPr>
      <w:r w:rsidRPr="00D14D69">
        <w:rPr>
          <w:rFonts w:ascii="Bookman Old Style" w:hAnsi="Bookman Old Style" w:cs="Arial"/>
        </w:rPr>
        <w:lastRenderedPageBreak/>
        <w:t xml:space="preserve">Szczegółowy Opis Osi Priorytetowych Regionalnego Programu Operacyjnego Województwa Kujawsko-Pomorskiego na lata 2014-2020. </w:t>
      </w:r>
    </w:p>
    <w:p w:rsidR="00E009E1" w:rsidRPr="00D14D69" w:rsidRDefault="00E009E1" w:rsidP="006D54DB">
      <w:pPr>
        <w:numPr>
          <w:ilvl w:val="0"/>
          <w:numId w:val="10"/>
        </w:numPr>
        <w:spacing w:before="0" w:after="0" w:line="269" w:lineRule="auto"/>
        <w:ind w:left="709" w:hanging="567"/>
        <w:rPr>
          <w:rFonts w:ascii="Bookman Old Style" w:eastAsia="Times New Roman" w:hAnsi="Bookman Old Style" w:cs="Arial"/>
        </w:rPr>
      </w:pPr>
      <w:r w:rsidRPr="00D14D69">
        <w:rPr>
          <w:rFonts w:ascii="Bookman Old Style" w:hAnsi="Bookman Old Style" w:cs="Arial"/>
        </w:rPr>
        <w:t xml:space="preserve">Interpretacja Departamentu Regionalnego z dn. 05.06.2018 r. dotycząca wskaźnika „Liczba wspartych obiektów infrastruktury zlokalizowanych na rewitalizowanych obszarach w ramach projektów realizowanych w ramach działania 7.1”. </w:t>
      </w:r>
    </w:p>
    <w:p w:rsidR="00E009E1" w:rsidRPr="00D14D69" w:rsidRDefault="00E009E1" w:rsidP="00E009E1">
      <w:pPr>
        <w:spacing w:before="0" w:after="0"/>
        <w:rPr>
          <w:rFonts w:ascii="Bookman Old Style" w:eastAsia="Times New Roman" w:hAnsi="Bookman Old Style"/>
          <w:lang w:eastAsia="pl-PL"/>
        </w:rPr>
      </w:pPr>
    </w:p>
    <w:sectPr w:rsidR="00E009E1" w:rsidRPr="00D14D69" w:rsidSect="00936F42">
      <w:headerReference w:type="default" r:id="rId14"/>
      <w:footerReference w:type="default" r:id="rId15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F5" w:rsidRDefault="00F833F5" w:rsidP="00620784">
      <w:pPr>
        <w:spacing w:after="0" w:line="240" w:lineRule="auto"/>
      </w:pPr>
      <w:r>
        <w:separator/>
      </w:r>
    </w:p>
  </w:endnote>
  <w:endnote w:type="continuationSeparator" w:id="0">
    <w:p w:rsidR="00F833F5" w:rsidRDefault="00F833F5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21" w:rsidRDefault="006017BC">
    <w:pPr>
      <w:pStyle w:val="Stopka"/>
      <w:jc w:val="right"/>
    </w:pPr>
    <w:r>
      <w:fldChar w:fldCharType="begin"/>
    </w:r>
    <w:r w:rsidR="003E5A60">
      <w:instrText>PAGE   \* MERGEFORMAT</w:instrText>
    </w:r>
    <w:r>
      <w:fldChar w:fldCharType="separate"/>
    </w:r>
    <w:r w:rsidR="00C51EF6">
      <w:rPr>
        <w:noProof/>
      </w:rPr>
      <w:t>20</w:t>
    </w:r>
    <w:r>
      <w:rPr>
        <w:noProof/>
      </w:rPr>
      <w:fldChar w:fldCharType="end"/>
    </w:r>
  </w:p>
  <w:p w:rsidR="00B32221" w:rsidRDefault="00B3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F5" w:rsidRDefault="00F833F5" w:rsidP="00620784">
      <w:pPr>
        <w:spacing w:after="0" w:line="240" w:lineRule="auto"/>
      </w:pPr>
      <w:r>
        <w:separator/>
      </w:r>
    </w:p>
  </w:footnote>
  <w:footnote w:type="continuationSeparator" w:id="0">
    <w:p w:rsidR="00F833F5" w:rsidRDefault="00F833F5" w:rsidP="00620784">
      <w:pPr>
        <w:spacing w:after="0" w:line="240" w:lineRule="auto"/>
      </w:pPr>
      <w:r>
        <w:continuationSeparator/>
      </w:r>
    </w:p>
  </w:footnote>
  <w:footnote w:id="1">
    <w:p w:rsidR="00B32221" w:rsidRPr="00D14D69" w:rsidRDefault="00B32221" w:rsidP="00D14D69">
      <w:pPr>
        <w:pStyle w:val="NormalnyWeb"/>
        <w:spacing w:before="0" w:beforeAutospacing="0" w:after="0" w:afterAutospacing="0" w:line="276" w:lineRule="auto"/>
        <w:ind w:right="-2"/>
        <w:rPr>
          <w:rFonts w:ascii="Bookman Old Style" w:hAnsi="Bookman Old Style"/>
          <w:sz w:val="20"/>
          <w:szCs w:val="20"/>
        </w:rPr>
      </w:pPr>
      <w:r w:rsidRPr="00D14D69">
        <w:rPr>
          <w:rStyle w:val="Odwoanieprzypisudolnego"/>
          <w:rFonts w:ascii="Bookman Old Style" w:hAnsi="Bookman Old Style"/>
          <w:sz w:val="20"/>
          <w:szCs w:val="20"/>
        </w:rPr>
        <w:footnoteRef/>
      </w:r>
      <w:r w:rsidRPr="00D14D69">
        <w:rPr>
          <w:rFonts w:ascii="Bookman Old Style" w:hAnsi="Bookman Old Style"/>
          <w:sz w:val="20"/>
          <w:szCs w:val="20"/>
        </w:rPr>
        <w:t xml:space="preserve"> Lista warunków udzielenia wsparcia dla projektów własnych LGD oraz projektów realizowanych przez podmioty inne niż LGD  w ramach RLKS weryfikowanych przez IZ RPO WK-P z Europejskiego Funduszy Rozwoju Regionalnego stanowi załącznik nr 2 do Ogłoszenia (dalej: warunki udzielenia wsparcia). Warunki udzielenia wsparcia stanowią załącznik do Uchwały Nr 11/2019 Komitetu Monitorującego RPO WK-P na lata 2014-2020 </w:t>
      </w:r>
      <w:r>
        <w:rPr>
          <w:rFonts w:ascii="Bookman Old Style" w:hAnsi="Bookman Old Style"/>
          <w:sz w:val="20"/>
          <w:szCs w:val="20"/>
        </w:rPr>
        <w:br/>
      </w:r>
      <w:r w:rsidRPr="00D14D69">
        <w:rPr>
          <w:rFonts w:ascii="Bookman Old Style" w:hAnsi="Bookman Old Style"/>
          <w:sz w:val="20"/>
          <w:szCs w:val="20"/>
        </w:rPr>
        <w:t>z dnia 28.02.2019 r.</w:t>
      </w:r>
    </w:p>
  </w:footnote>
  <w:footnote w:id="2">
    <w:p w:rsidR="00B32221" w:rsidRDefault="00B32221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dokumenty lub wskazać miejsce, gdzie zostały one upublicznione </w:t>
      </w:r>
      <w:r>
        <w:br/>
        <w:t>(w przypadku ogólnodostępnych dokumentów w wersji elektronicznej). Zaproponowana lista nie stanowi katalogu zamkniętego załączników do ogłoszenia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21" w:rsidRDefault="00286539" w:rsidP="00E454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273175" cy="659765"/>
          <wp:effectExtent l="19050" t="0" r="3175" b="0"/>
          <wp:docPr id="1" name="Obraz 1" descr="0x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x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28800" cy="624840"/>
          <wp:effectExtent l="19050" t="0" r="0" b="0"/>
          <wp:docPr id="2" name="Obraz 2" descr="herby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y_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613410" cy="706120"/>
          <wp:effectExtent l="19050" t="0" r="0" b="0"/>
          <wp:docPr id="3" name="Obraz 3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G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24660" cy="532130"/>
          <wp:effectExtent l="19050" t="0" r="8890" b="0"/>
          <wp:docPr id="4" name="Obraz 4" descr="UE_EFSI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_EFSI_rgb-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5F6"/>
    <w:multiLevelType w:val="hybridMultilevel"/>
    <w:tmpl w:val="0DBEA242"/>
    <w:lvl w:ilvl="0" w:tplc="5524C300">
      <w:start w:val="1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A1C6F44">
      <w:numFmt w:val="bullet"/>
      <w:lvlText w:val="•"/>
      <w:lvlJc w:val="left"/>
      <w:pPr>
        <w:ind w:left="1183" w:hanging="240"/>
      </w:pPr>
      <w:rPr>
        <w:rFonts w:hint="default"/>
        <w:lang w:val="pl-PL" w:eastAsia="pl-PL" w:bidi="pl-PL"/>
      </w:rPr>
    </w:lvl>
    <w:lvl w:ilvl="2" w:tplc="0B82ED74">
      <w:numFmt w:val="bullet"/>
      <w:lvlText w:val="•"/>
      <w:lvlJc w:val="left"/>
      <w:pPr>
        <w:ind w:left="2027" w:hanging="240"/>
      </w:pPr>
      <w:rPr>
        <w:rFonts w:hint="default"/>
        <w:lang w:val="pl-PL" w:eastAsia="pl-PL" w:bidi="pl-PL"/>
      </w:rPr>
    </w:lvl>
    <w:lvl w:ilvl="3" w:tplc="002AA9A4">
      <w:numFmt w:val="bullet"/>
      <w:lvlText w:val="•"/>
      <w:lvlJc w:val="left"/>
      <w:pPr>
        <w:ind w:left="2871" w:hanging="240"/>
      </w:pPr>
      <w:rPr>
        <w:rFonts w:hint="default"/>
        <w:lang w:val="pl-PL" w:eastAsia="pl-PL" w:bidi="pl-PL"/>
      </w:rPr>
    </w:lvl>
    <w:lvl w:ilvl="4" w:tplc="648E0504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ADCE3C9C">
      <w:numFmt w:val="bullet"/>
      <w:lvlText w:val="•"/>
      <w:lvlJc w:val="left"/>
      <w:pPr>
        <w:ind w:left="4559" w:hanging="240"/>
      </w:pPr>
      <w:rPr>
        <w:rFonts w:hint="default"/>
        <w:lang w:val="pl-PL" w:eastAsia="pl-PL" w:bidi="pl-PL"/>
      </w:rPr>
    </w:lvl>
    <w:lvl w:ilvl="6" w:tplc="96F0F87C">
      <w:numFmt w:val="bullet"/>
      <w:lvlText w:val="•"/>
      <w:lvlJc w:val="left"/>
      <w:pPr>
        <w:ind w:left="5402" w:hanging="240"/>
      </w:pPr>
      <w:rPr>
        <w:rFonts w:hint="default"/>
        <w:lang w:val="pl-PL" w:eastAsia="pl-PL" w:bidi="pl-PL"/>
      </w:rPr>
    </w:lvl>
    <w:lvl w:ilvl="7" w:tplc="755491DE">
      <w:numFmt w:val="bullet"/>
      <w:lvlText w:val="•"/>
      <w:lvlJc w:val="left"/>
      <w:pPr>
        <w:ind w:left="6246" w:hanging="240"/>
      </w:pPr>
      <w:rPr>
        <w:rFonts w:hint="default"/>
        <w:lang w:val="pl-PL" w:eastAsia="pl-PL" w:bidi="pl-PL"/>
      </w:rPr>
    </w:lvl>
    <w:lvl w:ilvl="8" w:tplc="8610927E">
      <w:numFmt w:val="bullet"/>
      <w:lvlText w:val="•"/>
      <w:lvlJc w:val="left"/>
      <w:pPr>
        <w:ind w:left="7090" w:hanging="240"/>
      </w:pPr>
      <w:rPr>
        <w:rFonts w:hint="default"/>
        <w:lang w:val="pl-PL" w:eastAsia="pl-PL" w:bidi="pl-PL"/>
      </w:rPr>
    </w:lvl>
  </w:abstractNum>
  <w:abstractNum w:abstractNumId="1">
    <w:nsid w:val="032F4EDE"/>
    <w:multiLevelType w:val="hybridMultilevel"/>
    <w:tmpl w:val="B1D25692"/>
    <w:lvl w:ilvl="0" w:tplc="83C6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3F67"/>
    <w:multiLevelType w:val="hybridMultilevel"/>
    <w:tmpl w:val="4A8648DE"/>
    <w:lvl w:ilvl="0" w:tplc="D996062C">
      <w:start w:val="1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C16870C">
      <w:numFmt w:val="bullet"/>
      <w:lvlText w:val="•"/>
      <w:lvlJc w:val="left"/>
      <w:pPr>
        <w:ind w:left="1183" w:hanging="240"/>
      </w:pPr>
      <w:rPr>
        <w:rFonts w:hint="default"/>
        <w:lang w:val="pl-PL" w:eastAsia="pl-PL" w:bidi="pl-PL"/>
      </w:rPr>
    </w:lvl>
    <w:lvl w:ilvl="2" w:tplc="7ED895BC">
      <w:numFmt w:val="bullet"/>
      <w:lvlText w:val="•"/>
      <w:lvlJc w:val="left"/>
      <w:pPr>
        <w:ind w:left="2027" w:hanging="240"/>
      </w:pPr>
      <w:rPr>
        <w:rFonts w:hint="default"/>
        <w:lang w:val="pl-PL" w:eastAsia="pl-PL" w:bidi="pl-PL"/>
      </w:rPr>
    </w:lvl>
    <w:lvl w:ilvl="3" w:tplc="BFC20EBA">
      <w:numFmt w:val="bullet"/>
      <w:lvlText w:val="•"/>
      <w:lvlJc w:val="left"/>
      <w:pPr>
        <w:ind w:left="2871" w:hanging="240"/>
      </w:pPr>
      <w:rPr>
        <w:rFonts w:hint="default"/>
        <w:lang w:val="pl-PL" w:eastAsia="pl-PL" w:bidi="pl-PL"/>
      </w:rPr>
    </w:lvl>
    <w:lvl w:ilvl="4" w:tplc="75E68200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DDE8C7B0">
      <w:numFmt w:val="bullet"/>
      <w:lvlText w:val="•"/>
      <w:lvlJc w:val="left"/>
      <w:pPr>
        <w:ind w:left="4559" w:hanging="240"/>
      </w:pPr>
      <w:rPr>
        <w:rFonts w:hint="default"/>
        <w:lang w:val="pl-PL" w:eastAsia="pl-PL" w:bidi="pl-PL"/>
      </w:rPr>
    </w:lvl>
    <w:lvl w:ilvl="6" w:tplc="25E2B1FC">
      <w:numFmt w:val="bullet"/>
      <w:lvlText w:val="•"/>
      <w:lvlJc w:val="left"/>
      <w:pPr>
        <w:ind w:left="5402" w:hanging="240"/>
      </w:pPr>
      <w:rPr>
        <w:rFonts w:hint="default"/>
        <w:lang w:val="pl-PL" w:eastAsia="pl-PL" w:bidi="pl-PL"/>
      </w:rPr>
    </w:lvl>
    <w:lvl w:ilvl="7" w:tplc="8A847110">
      <w:numFmt w:val="bullet"/>
      <w:lvlText w:val="•"/>
      <w:lvlJc w:val="left"/>
      <w:pPr>
        <w:ind w:left="6246" w:hanging="240"/>
      </w:pPr>
      <w:rPr>
        <w:rFonts w:hint="default"/>
        <w:lang w:val="pl-PL" w:eastAsia="pl-PL" w:bidi="pl-PL"/>
      </w:rPr>
    </w:lvl>
    <w:lvl w:ilvl="8" w:tplc="D494ADB0">
      <w:numFmt w:val="bullet"/>
      <w:lvlText w:val="•"/>
      <w:lvlJc w:val="left"/>
      <w:pPr>
        <w:ind w:left="7090" w:hanging="240"/>
      </w:pPr>
      <w:rPr>
        <w:rFonts w:hint="default"/>
        <w:lang w:val="pl-PL" w:eastAsia="pl-PL" w:bidi="pl-PL"/>
      </w:rPr>
    </w:lvl>
  </w:abstractNum>
  <w:abstractNum w:abstractNumId="3">
    <w:nsid w:val="09D96B14"/>
    <w:multiLevelType w:val="hybridMultilevel"/>
    <w:tmpl w:val="BFBACC72"/>
    <w:lvl w:ilvl="0" w:tplc="CC80CC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3FAC"/>
    <w:multiLevelType w:val="hybridMultilevel"/>
    <w:tmpl w:val="BC1C01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760FCA"/>
    <w:multiLevelType w:val="hybridMultilevel"/>
    <w:tmpl w:val="2A72D760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152E"/>
    <w:multiLevelType w:val="hybridMultilevel"/>
    <w:tmpl w:val="7FECF814"/>
    <w:lvl w:ilvl="0" w:tplc="B6820F72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FD6C5FE">
      <w:numFmt w:val="bullet"/>
      <w:lvlText w:val="•"/>
      <w:lvlJc w:val="left"/>
      <w:pPr>
        <w:ind w:left="967" w:hanging="240"/>
      </w:pPr>
      <w:rPr>
        <w:rFonts w:hint="default"/>
        <w:lang w:val="pl-PL" w:eastAsia="pl-PL" w:bidi="pl-PL"/>
      </w:rPr>
    </w:lvl>
    <w:lvl w:ilvl="2" w:tplc="254C1EBC">
      <w:numFmt w:val="bullet"/>
      <w:lvlText w:val="•"/>
      <w:lvlJc w:val="left"/>
      <w:pPr>
        <w:ind w:left="1835" w:hanging="240"/>
      </w:pPr>
      <w:rPr>
        <w:rFonts w:hint="default"/>
        <w:lang w:val="pl-PL" w:eastAsia="pl-PL" w:bidi="pl-PL"/>
      </w:rPr>
    </w:lvl>
    <w:lvl w:ilvl="3" w:tplc="6BB2EF3C">
      <w:numFmt w:val="bullet"/>
      <w:lvlText w:val="•"/>
      <w:lvlJc w:val="left"/>
      <w:pPr>
        <w:ind w:left="2703" w:hanging="240"/>
      </w:pPr>
      <w:rPr>
        <w:rFonts w:hint="default"/>
        <w:lang w:val="pl-PL" w:eastAsia="pl-PL" w:bidi="pl-PL"/>
      </w:rPr>
    </w:lvl>
    <w:lvl w:ilvl="4" w:tplc="86DE5DCA">
      <w:numFmt w:val="bullet"/>
      <w:lvlText w:val="•"/>
      <w:lvlJc w:val="left"/>
      <w:pPr>
        <w:ind w:left="3571" w:hanging="240"/>
      </w:pPr>
      <w:rPr>
        <w:rFonts w:hint="default"/>
        <w:lang w:val="pl-PL" w:eastAsia="pl-PL" w:bidi="pl-PL"/>
      </w:rPr>
    </w:lvl>
    <w:lvl w:ilvl="5" w:tplc="6A2EE830">
      <w:numFmt w:val="bullet"/>
      <w:lvlText w:val="•"/>
      <w:lvlJc w:val="left"/>
      <w:pPr>
        <w:ind w:left="4439" w:hanging="240"/>
      </w:pPr>
      <w:rPr>
        <w:rFonts w:hint="default"/>
        <w:lang w:val="pl-PL" w:eastAsia="pl-PL" w:bidi="pl-PL"/>
      </w:rPr>
    </w:lvl>
    <w:lvl w:ilvl="6" w:tplc="2B6C11A0">
      <w:numFmt w:val="bullet"/>
      <w:lvlText w:val="•"/>
      <w:lvlJc w:val="left"/>
      <w:pPr>
        <w:ind w:left="5306" w:hanging="240"/>
      </w:pPr>
      <w:rPr>
        <w:rFonts w:hint="default"/>
        <w:lang w:val="pl-PL" w:eastAsia="pl-PL" w:bidi="pl-PL"/>
      </w:rPr>
    </w:lvl>
    <w:lvl w:ilvl="7" w:tplc="89CE3560">
      <w:numFmt w:val="bullet"/>
      <w:lvlText w:val="•"/>
      <w:lvlJc w:val="left"/>
      <w:pPr>
        <w:ind w:left="6174" w:hanging="240"/>
      </w:pPr>
      <w:rPr>
        <w:rFonts w:hint="default"/>
        <w:lang w:val="pl-PL" w:eastAsia="pl-PL" w:bidi="pl-PL"/>
      </w:rPr>
    </w:lvl>
    <w:lvl w:ilvl="8" w:tplc="3252E946">
      <w:numFmt w:val="bullet"/>
      <w:lvlText w:val="•"/>
      <w:lvlJc w:val="left"/>
      <w:pPr>
        <w:ind w:left="7042" w:hanging="240"/>
      </w:pPr>
      <w:rPr>
        <w:rFonts w:hint="default"/>
        <w:lang w:val="pl-PL" w:eastAsia="pl-PL" w:bidi="pl-PL"/>
      </w:rPr>
    </w:lvl>
  </w:abstractNum>
  <w:abstractNum w:abstractNumId="9">
    <w:nsid w:val="63FF769C"/>
    <w:multiLevelType w:val="hybridMultilevel"/>
    <w:tmpl w:val="4C4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CE695C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C4C"/>
    <w:multiLevelType w:val="hybridMultilevel"/>
    <w:tmpl w:val="A7A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031BE"/>
    <w:multiLevelType w:val="hybridMultilevel"/>
    <w:tmpl w:val="10AE4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115C0E"/>
    <w:multiLevelType w:val="hybridMultilevel"/>
    <w:tmpl w:val="884A0952"/>
    <w:lvl w:ilvl="0" w:tplc="F42026AC">
      <w:start w:val="4"/>
      <w:numFmt w:val="decimal"/>
      <w:lvlText w:val="%1)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B6A28A2">
      <w:numFmt w:val="bullet"/>
      <w:lvlText w:val="•"/>
      <w:lvlJc w:val="left"/>
      <w:pPr>
        <w:ind w:left="967" w:hanging="250"/>
      </w:pPr>
      <w:rPr>
        <w:rFonts w:hint="default"/>
        <w:lang w:val="pl-PL" w:eastAsia="pl-PL" w:bidi="pl-PL"/>
      </w:rPr>
    </w:lvl>
    <w:lvl w:ilvl="2" w:tplc="24E81E42">
      <w:numFmt w:val="bullet"/>
      <w:lvlText w:val="•"/>
      <w:lvlJc w:val="left"/>
      <w:pPr>
        <w:ind w:left="1835" w:hanging="250"/>
      </w:pPr>
      <w:rPr>
        <w:rFonts w:hint="default"/>
        <w:lang w:val="pl-PL" w:eastAsia="pl-PL" w:bidi="pl-PL"/>
      </w:rPr>
    </w:lvl>
    <w:lvl w:ilvl="3" w:tplc="47CCB20C">
      <w:numFmt w:val="bullet"/>
      <w:lvlText w:val="•"/>
      <w:lvlJc w:val="left"/>
      <w:pPr>
        <w:ind w:left="2703" w:hanging="250"/>
      </w:pPr>
      <w:rPr>
        <w:rFonts w:hint="default"/>
        <w:lang w:val="pl-PL" w:eastAsia="pl-PL" w:bidi="pl-PL"/>
      </w:rPr>
    </w:lvl>
    <w:lvl w:ilvl="4" w:tplc="FBA22E9E">
      <w:numFmt w:val="bullet"/>
      <w:lvlText w:val="•"/>
      <w:lvlJc w:val="left"/>
      <w:pPr>
        <w:ind w:left="3571" w:hanging="250"/>
      </w:pPr>
      <w:rPr>
        <w:rFonts w:hint="default"/>
        <w:lang w:val="pl-PL" w:eastAsia="pl-PL" w:bidi="pl-PL"/>
      </w:rPr>
    </w:lvl>
    <w:lvl w:ilvl="5" w:tplc="E15E972C">
      <w:numFmt w:val="bullet"/>
      <w:lvlText w:val="•"/>
      <w:lvlJc w:val="left"/>
      <w:pPr>
        <w:ind w:left="4439" w:hanging="250"/>
      </w:pPr>
      <w:rPr>
        <w:rFonts w:hint="default"/>
        <w:lang w:val="pl-PL" w:eastAsia="pl-PL" w:bidi="pl-PL"/>
      </w:rPr>
    </w:lvl>
    <w:lvl w:ilvl="6" w:tplc="F4FAA554">
      <w:numFmt w:val="bullet"/>
      <w:lvlText w:val="•"/>
      <w:lvlJc w:val="left"/>
      <w:pPr>
        <w:ind w:left="5306" w:hanging="250"/>
      </w:pPr>
      <w:rPr>
        <w:rFonts w:hint="default"/>
        <w:lang w:val="pl-PL" w:eastAsia="pl-PL" w:bidi="pl-PL"/>
      </w:rPr>
    </w:lvl>
    <w:lvl w:ilvl="7" w:tplc="02526346">
      <w:numFmt w:val="bullet"/>
      <w:lvlText w:val="•"/>
      <w:lvlJc w:val="left"/>
      <w:pPr>
        <w:ind w:left="6174" w:hanging="250"/>
      </w:pPr>
      <w:rPr>
        <w:rFonts w:hint="default"/>
        <w:lang w:val="pl-PL" w:eastAsia="pl-PL" w:bidi="pl-PL"/>
      </w:rPr>
    </w:lvl>
    <w:lvl w:ilvl="8" w:tplc="0CA8E05E">
      <w:numFmt w:val="bullet"/>
      <w:lvlText w:val="•"/>
      <w:lvlJc w:val="left"/>
      <w:pPr>
        <w:ind w:left="7042" w:hanging="250"/>
      </w:pPr>
      <w:rPr>
        <w:rFonts w:hint="default"/>
        <w:lang w:val="pl-PL" w:eastAsia="pl-PL" w:bidi="pl-PL"/>
      </w:rPr>
    </w:lvl>
  </w:abstractNum>
  <w:abstractNum w:abstractNumId="13">
    <w:nsid w:val="6D121FFF"/>
    <w:multiLevelType w:val="hybridMultilevel"/>
    <w:tmpl w:val="F5F4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96F7F"/>
    <w:multiLevelType w:val="hybridMultilevel"/>
    <w:tmpl w:val="585298AA"/>
    <w:lvl w:ilvl="0" w:tplc="3168E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34370"/>
    <w:multiLevelType w:val="hybridMultilevel"/>
    <w:tmpl w:val="47AA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7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10383"/>
    <w:rsid w:val="00011666"/>
    <w:rsid w:val="00011FB6"/>
    <w:rsid w:val="0001227E"/>
    <w:rsid w:val="00014A7F"/>
    <w:rsid w:val="00015C1B"/>
    <w:rsid w:val="00016311"/>
    <w:rsid w:val="00017D86"/>
    <w:rsid w:val="00023190"/>
    <w:rsid w:val="000265DB"/>
    <w:rsid w:val="00030604"/>
    <w:rsid w:val="00031819"/>
    <w:rsid w:val="000331EF"/>
    <w:rsid w:val="0003398D"/>
    <w:rsid w:val="00034B8B"/>
    <w:rsid w:val="000369EC"/>
    <w:rsid w:val="00036A99"/>
    <w:rsid w:val="00037289"/>
    <w:rsid w:val="00047FE0"/>
    <w:rsid w:val="000541CB"/>
    <w:rsid w:val="00054504"/>
    <w:rsid w:val="000549CF"/>
    <w:rsid w:val="0005597E"/>
    <w:rsid w:val="00055E6C"/>
    <w:rsid w:val="000571BD"/>
    <w:rsid w:val="0005790C"/>
    <w:rsid w:val="00057CB4"/>
    <w:rsid w:val="00060753"/>
    <w:rsid w:val="0006278A"/>
    <w:rsid w:val="0006322B"/>
    <w:rsid w:val="00064A01"/>
    <w:rsid w:val="00071933"/>
    <w:rsid w:val="0007635E"/>
    <w:rsid w:val="00080474"/>
    <w:rsid w:val="00081BD3"/>
    <w:rsid w:val="000829DF"/>
    <w:rsid w:val="0008332E"/>
    <w:rsid w:val="0008447E"/>
    <w:rsid w:val="000908A4"/>
    <w:rsid w:val="0009237B"/>
    <w:rsid w:val="000A0587"/>
    <w:rsid w:val="000A06E3"/>
    <w:rsid w:val="000A11E0"/>
    <w:rsid w:val="000A43AA"/>
    <w:rsid w:val="000A5DA2"/>
    <w:rsid w:val="000B0D14"/>
    <w:rsid w:val="000B1F96"/>
    <w:rsid w:val="000B24AA"/>
    <w:rsid w:val="000B4A97"/>
    <w:rsid w:val="000B58C6"/>
    <w:rsid w:val="000B63A1"/>
    <w:rsid w:val="000B7C07"/>
    <w:rsid w:val="000C49F5"/>
    <w:rsid w:val="000D095D"/>
    <w:rsid w:val="000D2775"/>
    <w:rsid w:val="000D2D78"/>
    <w:rsid w:val="000D38A9"/>
    <w:rsid w:val="000D63AD"/>
    <w:rsid w:val="000D6CE6"/>
    <w:rsid w:val="000D7993"/>
    <w:rsid w:val="000E2C68"/>
    <w:rsid w:val="000E39AE"/>
    <w:rsid w:val="000E49D8"/>
    <w:rsid w:val="000F0D6B"/>
    <w:rsid w:val="000F1F15"/>
    <w:rsid w:val="000F1F2C"/>
    <w:rsid w:val="000F2D21"/>
    <w:rsid w:val="000F62F6"/>
    <w:rsid w:val="000F6497"/>
    <w:rsid w:val="001016AD"/>
    <w:rsid w:val="00103B57"/>
    <w:rsid w:val="00104580"/>
    <w:rsid w:val="00110804"/>
    <w:rsid w:val="00116825"/>
    <w:rsid w:val="00120209"/>
    <w:rsid w:val="00121DB1"/>
    <w:rsid w:val="00123D77"/>
    <w:rsid w:val="0013570F"/>
    <w:rsid w:val="001474F2"/>
    <w:rsid w:val="0015513F"/>
    <w:rsid w:val="00156516"/>
    <w:rsid w:val="0016770E"/>
    <w:rsid w:val="0017485C"/>
    <w:rsid w:val="00182798"/>
    <w:rsid w:val="00186211"/>
    <w:rsid w:val="0018699F"/>
    <w:rsid w:val="0019105F"/>
    <w:rsid w:val="001929E9"/>
    <w:rsid w:val="00192DBF"/>
    <w:rsid w:val="00193D7C"/>
    <w:rsid w:val="00194E56"/>
    <w:rsid w:val="001974E9"/>
    <w:rsid w:val="001A0367"/>
    <w:rsid w:val="001A241E"/>
    <w:rsid w:val="001A2E86"/>
    <w:rsid w:val="001A3B9B"/>
    <w:rsid w:val="001A621F"/>
    <w:rsid w:val="001A7092"/>
    <w:rsid w:val="001B3902"/>
    <w:rsid w:val="001B402F"/>
    <w:rsid w:val="001C4D92"/>
    <w:rsid w:val="001C6590"/>
    <w:rsid w:val="001C6C8A"/>
    <w:rsid w:val="001C7010"/>
    <w:rsid w:val="001D1AE0"/>
    <w:rsid w:val="001D5EC1"/>
    <w:rsid w:val="001D5FD1"/>
    <w:rsid w:val="001D6389"/>
    <w:rsid w:val="001D6515"/>
    <w:rsid w:val="001D660E"/>
    <w:rsid w:val="001E099B"/>
    <w:rsid w:val="001E6FDE"/>
    <w:rsid w:val="001E72E7"/>
    <w:rsid w:val="001F16D8"/>
    <w:rsid w:val="001F6C19"/>
    <w:rsid w:val="002002EA"/>
    <w:rsid w:val="002029D1"/>
    <w:rsid w:val="00207F5F"/>
    <w:rsid w:val="00213CBC"/>
    <w:rsid w:val="00220923"/>
    <w:rsid w:val="002262FE"/>
    <w:rsid w:val="00227201"/>
    <w:rsid w:val="00227DE3"/>
    <w:rsid w:val="00231DBC"/>
    <w:rsid w:val="00235BAD"/>
    <w:rsid w:val="002362B8"/>
    <w:rsid w:val="00241239"/>
    <w:rsid w:val="0024448B"/>
    <w:rsid w:val="00246145"/>
    <w:rsid w:val="00246552"/>
    <w:rsid w:val="00251438"/>
    <w:rsid w:val="00261F24"/>
    <w:rsid w:val="00262C6E"/>
    <w:rsid w:val="002651A3"/>
    <w:rsid w:val="0027576E"/>
    <w:rsid w:val="00275D99"/>
    <w:rsid w:val="00277416"/>
    <w:rsid w:val="002774F6"/>
    <w:rsid w:val="00283DFF"/>
    <w:rsid w:val="00284960"/>
    <w:rsid w:val="00284F43"/>
    <w:rsid w:val="00286539"/>
    <w:rsid w:val="00290BC2"/>
    <w:rsid w:val="00292ED7"/>
    <w:rsid w:val="002956C5"/>
    <w:rsid w:val="002956F0"/>
    <w:rsid w:val="00296E13"/>
    <w:rsid w:val="00297CFD"/>
    <w:rsid w:val="002A0E77"/>
    <w:rsid w:val="002A1F28"/>
    <w:rsid w:val="002A2704"/>
    <w:rsid w:val="002A2D90"/>
    <w:rsid w:val="002A446B"/>
    <w:rsid w:val="002A5C1A"/>
    <w:rsid w:val="002B4FDE"/>
    <w:rsid w:val="002C06E1"/>
    <w:rsid w:val="002C6349"/>
    <w:rsid w:val="002C75C3"/>
    <w:rsid w:val="002D2E6D"/>
    <w:rsid w:val="002D387A"/>
    <w:rsid w:val="002D43B9"/>
    <w:rsid w:val="002E0080"/>
    <w:rsid w:val="002E1D48"/>
    <w:rsid w:val="002E4FEE"/>
    <w:rsid w:val="002E5467"/>
    <w:rsid w:val="00301C4F"/>
    <w:rsid w:val="003044E9"/>
    <w:rsid w:val="003053E1"/>
    <w:rsid w:val="0030788A"/>
    <w:rsid w:val="003111DE"/>
    <w:rsid w:val="003111EF"/>
    <w:rsid w:val="00313917"/>
    <w:rsid w:val="003170CB"/>
    <w:rsid w:val="00321F69"/>
    <w:rsid w:val="00322DB7"/>
    <w:rsid w:val="00325098"/>
    <w:rsid w:val="003250B5"/>
    <w:rsid w:val="00330505"/>
    <w:rsid w:val="00330644"/>
    <w:rsid w:val="00330DD3"/>
    <w:rsid w:val="003313DA"/>
    <w:rsid w:val="00333202"/>
    <w:rsid w:val="003332B5"/>
    <w:rsid w:val="003355A3"/>
    <w:rsid w:val="00336316"/>
    <w:rsid w:val="00336335"/>
    <w:rsid w:val="00345785"/>
    <w:rsid w:val="00353E4C"/>
    <w:rsid w:val="00362063"/>
    <w:rsid w:val="00362343"/>
    <w:rsid w:val="00362811"/>
    <w:rsid w:val="00363D6E"/>
    <w:rsid w:val="00365586"/>
    <w:rsid w:val="00370EDF"/>
    <w:rsid w:val="003770C5"/>
    <w:rsid w:val="00377D08"/>
    <w:rsid w:val="00383A35"/>
    <w:rsid w:val="00383CB9"/>
    <w:rsid w:val="003851A4"/>
    <w:rsid w:val="003900D8"/>
    <w:rsid w:val="003924DE"/>
    <w:rsid w:val="00392A48"/>
    <w:rsid w:val="00397601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D2916"/>
    <w:rsid w:val="003D5F27"/>
    <w:rsid w:val="003D7D21"/>
    <w:rsid w:val="003E2BD0"/>
    <w:rsid w:val="003E2CFC"/>
    <w:rsid w:val="003E32E4"/>
    <w:rsid w:val="003E5A60"/>
    <w:rsid w:val="003E6A0F"/>
    <w:rsid w:val="003F00B0"/>
    <w:rsid w:val="003F2199"/>
    <w:rsid w:val="003F236E"/>
    <w:rsid w:val="003F37B9"/>
    <w:rsid w:val="003F48CA"/>
    <w:rsid w:val="003F5F30"/>
    <w:rsid w:val="003F640D"/>
    <w:rsid w:val="00406FAE"/>
    <w:rsid w:val="0041223B"/>
    <w:rsid w:val="00415B50"/>
    <w:rsid w:val="00415E56"/>
    <w:rsid w:val="00416827"/>
    <w:rsid w:val="00420788"/>
    <w:rsid w:val="00424019"/>
    <w:rsid w:val="00425EDB"/>
    <w:rsid w:val="0042670B"/>
    <w:rsid w:val="00427DF1"/>
    <w:rsid w:val="004323EB"/>
    <w:rsid w:val="00434356"/>
    <w:rsid w:val="004343D6"/>
    <w:rsid w:val="0044065D"/>
    <w:rsid w:val="00441631"/>
    <w:rsid w:val="00441806"/>
    <w:rsid w:val="0045142C"/>
    <w:rsid w:val="00452D82"/>
    <w:rsid w:val="004617E7"/>
    <w:rsid w:val="004654EB"/>
    <w:rsid w:val="00465A6C"/>
    <w:rsid w:val="004724E4"/>
    <w:rsid w:val="00473BA8"/>
    <w:rsid w:val="004740C8"/>
    <w:rsid w:val="00475533"/>
    <w:rsid w:val="0047572E"/>
    <w:rsid w:val="004800C5"/>
    <w:rsid w:val="004803D4"/>
    <w:rsid w:val="004860CF"/>
    <w:rsid w:val="00491756"/>
    <w:rsid w:val="004958C7"/>
    <w:rsid w:val="0049680B"/>
    <w:rsid w:val="004A781F"/>
    <w:rsid w:val="004B2D69"/>
    <w:rsid w:val="004C04CB"/>
    <w:rsid w:val="004C1771"/>
    <w:rsid w:val="004C309C"/>
    <w:rsid w:val="004C405A"/>
    <w:rsid w:val="004C73B7"/>
    <w:rsid w:val="004C774C"/>
    <w:rsid w:val="004E10DE"/>
    <w:rsid w:val="004F1D21"/>
    <w:rsid w:val="004F47E4"/>
    <w:rsid w:val="004F4847"/>
    <w:rsid w:val="004F7538"/>
    <w:rsid w:val="00500519"/>
    <w:rsid w:val="00501A3A"/>
    <w:rsid w:val="0050383B"/>
    <w:rsid w:val="00503D86"/>
    <w:rsid w:val="0051179F"/>
    <w:rsid w:val="00523373"/>
    <w:rsid w:val="00524E48"/>
    <w:rsid w:val="00526738"/>
    <w:rsid w:val="0053208C"/>
    <w:rsid w:val="00532C8E"/>
    <w:rsid w:val="00532DEC"/>
    <w:rsid w:val="00533570"/>
    <w:rsid w:val="00534694"/>
    <w:rsid w:val="00535F9E"/>
    <w:rsid w:val="0054041F"/>
    <w:rsid w:val="005437B6"/>
    <w:rsid w:val="005443E2"/>
    <w:rsid w:val="005454E0"/>
    <w:rsid w:val="00555904"/>
    <w:rsid w:val="00561FAF"/>
    <w:rsid w:val="00565AE6"/>
    <w:rsid w:val="0056634F"/>
    <w:rsid w:val="00571EC0"/>
    <w:rsid w:val="00573FCF"/>
    <w:rsid w:val="0057712A"/>
    <w:rsid w:val="00577A69"/>
    <w:rsid w:val="00582B9F"/>
    <w:rsid w:val="00583F3A"/>
    <w:rsid w:val="00584C92"/>
    <w:rsid w:val="005862A2"/>
    <w:rsid w:val="00587C51"/>
    <w:rsid w:val="00594D2C"/>
    <w:rsid w:val="00594E27"/>
    <w:rsid w:val="005A1F1F"/>
    <w:rsid w:val="005A26FB"/>
    <w:rsid w:val="005A3D06"/>
    <w:rsid w:val="005A614E"/>
    <w:rsid w:val="005A7D0D"/>
    <w:rsid w:val="005B227A"/>
    <w:rsid w:val="005B22AB"/>
    <w:rsid w:val="005B34AC"/>
    <w:rsid w:val="005B6D45"/>
    <w:rsid w:val="005C089C"/>
    <w:rsid w:val="005C14B0"/>
    <w:rsid w:val="005C5641"/>
    <w:rsid w:val="005C67E6"/>
    <w:rsid w:val="005C6DCC"/>
    <w:rsid w:val="005C6DCD"/>
    <w:rsid w:val="005D1C8F"/>
    <w:rsid w:val="005D2EDC"/>
    <w:rsid w:val="005D6305"/>
    <w:rsid w:val="005D6EB0"/>
    <w:rsid w:val="005E3725"/>
    <w:rsid w:val="005E4012"/>
    <w:rsid w:val="005E4097"/>
    <w:rsid w:val="005E4BBC"/>
    <w:rsid w:val="005E4F3B"/>
    <w:rsid w:val="005E5640"/>
    <w:rsid w:val="005E6A45"/>
    <w:rsid w:val="005E76A1"/>
    <w:rsid w:val="005F09D4"/>
    <w:rsid w:val="005F1B33"/>
    <w:rsid w:val="005F2CAF"/>
    <w:rsid w:val="005F6B9A"/>
    <w:rsid w:val="005F72A1"/>
    <w:rsid w:val="006017BC"/>
    <w:rsid w:val="00602396"/>
    <w:rsid w:val="00603EF8"/>
    <w:rsid w:val="00604B4F"/>
    <w:rsid w:val="006061EB"/>
    <w:rsid w:val="0060634E"/>
    <w:rsid w:val="006201CB"/>
    <w:rsid w:val="00620784"/>
    <w:rsid w:val="0062106E"/>
    <w:rsid w:val="0062238F"/>
    <w:rsid w:val="00630CC1"/>
    <w:rsid w:val="006310A2"/>
    <w:rsid w:val="00646305"/>
    <w:rsid w:val="00646412"/>
    <w:rsid w:val="00647549"/>
    <w:rsid w:val="00650B9C"/>
    <w:rsid w:val="00654584"/>
    <w:rsid w:val="00654C6E"/>
    <w:rsid w:val="00657482"/>
    <w:rsid w:val="00670BAF"/>
    <w:rsid w:val="006714B2"/>
    <w:rsid w:val="006728FC"/>
    <w:rsid w:val="00672AAD"/>
    <w:rsid w:val="00676FE1"/>
    <w:rsid w:val="00680C7C"/>
    <w:rsid w:val="00681207"/>
    <w:rsid w:val="0068686F"/>
    <w:rsid w:val="006870B4"/>
    <w:rsid w:val="00690E61"/>
    <w:rsid w:val="00691CEF"/>
    <w:rsid w:val="00693364"/>
    <w:rsid w:val="00693AE9"/>
    <w:rsid w:val="006941CD"/>
    <w:rsid w:val="00694EFE"/>
    <w:rsid w:val="006A0819"/>
    <w:rsid w:val="006A175F"/>
    <w:rsid w:val="006A5C9A"/>
    <w:rsid w:val="006A5E00"/>
    <w:rsid w:val="006A7030"/>
    <w:rsid w:val="006A7619"/>
    <w:rsid w:val="006B0D71"/>
    <w:rsid w:val="006B10A5"/>
    <w:rsid w:val="006B1FA1"/>
    <w:rsid w:val="006B21A6"/>
    <w:rsid w:val="006B4438"/>
    <w:rsid w:val="006B67AD"/>
    <w:rsid w:val="006C0202"/>
    <w:rsid w:val="006C0833"/>
    <w:rsid w:val="006C4754"/>
    <w:rsid w:val="006D006D"/>
    <w:rsid w:val="006D54DB"/>
    <w:rsid w:val="006D69C4"/>
    <w:rsid w:val="006E16CF"/>
    <w:rsid w:val="006E2305"/>
    <w:rsid w:val="006E25CF"/>
    <w:rsid w:val="006E3DF0"/>
    <w:rsid w:val="006E53D4"/>
    <w:rsid w:val="006F0B03"/>
    <w:rsid w:val="006F3355"/>
    <w:rsid w:val="006F61B5"/>
    <w:rsid w:val="006F6432"/>
    <w:rsid w:val="006F6E22"/>
    <w:rsid w:val="006F7705"/>
    <w:rsid w:val="007022D6"/>
    <w:rsid w:val="00702BE0"/>
    <w:rsid w:val="007055AE"/>
    <w:rsid w:val="0070579E"/>
    <w:rsid w:val="00705DE1"/>
    <w:rsid w:val="00710F8A"/>
    <w:rsid w:val="00711851"/>
    <w:rsid w:val="007129C6"/>
    <w:rsid w:val="00715782"/>
    <w:rsid w:val="0072448A"/>
    <w:rsid w:val="00724D29"/>
    <w:rsid w:val="0072744E"/>
    <w:rsid w:val="00727475"/>
    <w:rsid w:val="00732A40"/>
    <w:rsid w:val="00737128"/>
    <w:rsid w:val="00744F37"/>
    <w:rsid w:val="00751415"/>
    <w:rsid w:val="0075250D"/>
    <w:rsid w:val="00753F2C"/>
    <w:rsid w:val="00760E12"/>
    <w:rsid w:val="00763CD8"/>
    <w:rsid w:val="00765460"/>
    <w:rsid w:val="00766F4E"/>
    <w:rsid w:val="007712C3"/>
    <w:rsid w:val="00777D2B"/>
    <w:rsid w:val="00781AD0"/>
    <w:rsid w:val="00781D80"/>
    <w:rsid w:val="0078255D"/>
    <w:rsid w:val="00790ECB"/>
    <w:rsid w:val="00792956"/>
    <w:rsid w:val="00794A72"/>
    <w:rsid w:val="00795247"/>
    <w:rsid w:val="007A0867"/>
    <w:rsid w:val="007A25DD"/>
    <w:rsid w:val="007C1254"/>
    <w:rsid w:val="007C2B19"/>
    <w:rsid w:val="007C4CCF"/>
    <w:rsid w:val="007C6BD3"/>
    <w:rsid w:val="007D1639"/>
    <w:rsid w:val="007E323F"/>
    <w:rsid w:val="007E6277"/>
    <w:rsid w:val="007E7FBB"/>
    <w:rsid w:val="007F1347"/>
    <w:rsid w:val="007F1978"/>
    <w:rsid w:val="007F3FFA"/>
    <w:rsid w:val="007F4F8A"/>
    <w:rsid w:val="007F683F"/>
    <w:rsid w:val="007F7223"/>
    <w:rsid w:val="007F7518"/>
    <w:rsid w:val="008003E0"/>
    <w:rsid w:val="00801856"/>
    <w:rsid w:val="0080232F"/>
    <w:rsid w:val="00805D5E"/>
    <w:rsid w:val="008060F7"/>
    <w:rsid w:val="00806BEB"/>
    <w:rsid w:val="008111F1"/>
    <w:rsid w:val="00811D09"/>
    <w:rsid w:val="008207AE"/>
    <w:rsid w:val="00827909"/>
    <w:rsid w:val="00830EC4"/>
    <w:rsid w:val="008322FD"/>
    <w:rsid w:val="00833951"/>
    <w:rsid w:val="008356D0"/>
    <w:rsid w:val="008425D4"/>
    <w:rsid w:val="00842786"/>
    <w:rsid w:val="00845B29"/>
    <w:rsid w:val="0084632C"/>
    <w:rsid w:val="008579E9"/>
    <w:rsid w:val="008629A1"/>
    <w:rsid w:val="00866510"/>
    <w:rsid w:val="00866F5C"/>
    <w:rsid w:val="00873033"/>
    <w:rsid w:val="00873FAD"/>
    <w:rsid w:val="008762E6"/>
    <w:rsid w:val="0087662E"/>
    <w:rsid w:val="00882427"/>
    <w:rsid w:val="0088365F"/>
    <w:rsid w:val="00883ACE"/>
    <w:rsid w:val="008847B5"/>
    <w:rsid w:val="00886FF9"/>
    <w:rsid w:val="00887887"/>
    <w:rsid w:val="00894906"/>
    <w:rsid w:val="008A08C1"/>
    <w:rsid w:val="008A1655"/>
    <w:rsid w:val="008A352D"/>
    <w:rsid w:val="008A60EC"/>
    <w:rsid w:val="008B0B76"/>
    <w:rsid w:val="008B50FE"/>
    <w:rsid w:val="008B59FB"/>
    <w:rsid w:val="008B6170"/>
    <w:rsid w:val="008B6EA7"/>
    <w:rsid w:val="008C3CF0"/>
    <w:rsid w:val="008C78F2"/>
    <w:rsid w:val="008D4472"/>
    <w:rsid w:val="008D52EC"/>
    <w:rsid w:val="008D53E7"/>
    <w:rsid w:val="008D643F"/>
    <w:rsid w:val="008D73ED"/>
    <w:rsid w:val="008E16B0"/>
    <w:rsid w:val="008E23F1"/>
    <w:rsid w:val="008E2AC2"/>
    <w:rsid w:val="008E4D79"/>
    <w:rsid w:val="008E603F"/>
    <w:rsid w:val="008E607A"/>
    <w:rsid w:val="008E773C"/>
    <w:rsid w:val="008F4554"/>
    <w:rsid w:val="008F573D"/>
    <w:rsid w:val="008F7AA8"/>
    <w:rsid w:val="0090561F"/>
    <w:rsid w:val="00912738"/>
    <w:rsid w:val="00913463"/>
    <w:rsid w:val="00914F8C"/>
    <w:rsid w:val="0091663A"/>
    <w:rsid w:val="00920E65"/>
    <w:rsid w:val="00922A86"/>
    <w:rsid w:val="00923CC7"/>
    <w:rsid w:val="00924AD7"/>
    <w:rsid w:val="00930190"/>
    <w:rsid w:val="00930F9F"/>
    <w:rsid w:val="00932122"/>
    <w:rsid w:val="00932939"/>
    <w:rsid w:val="00935647"/>
    <w:rsid w:val="00936F42"/>
    <w:rsid w:val="009414DC"/>
    <w:rsid w:val="009437C3"/>
    <w:rsid w:val="00945F89"/>
    <w:rsid w:val="0095163B"/>
    <w:rsid w:val="00953180"/>
    <w:rsid w:val="0095739A"/>
    <w:rsid w:val="009632C9"/>
    <w:rsid w:val="00966CBB"/>
    <w:rsid w:val="00967D70"/>
    <w:rsid w:val="009723CF"/>
    <w:rsid w:val="00975D8A"/>
    <w:rsid w:val="00976FDD"/>
    <w:rsid w:val="0098306C"/>
    <w:rsid w:val="0098454B"/>
    <w:rsid w:val="009850C3"/>
    <w:rsid w:val="00991671"/>
    <w:rsid w:val="00991D71"/>
    <w:rsid w:val="00991E5B"/>
    <w:rsid w:val="00992DEB"/>
    <w:rsid w:val="00993815"/>
    <w:rsid w:val="00994093"/>
    <w:rsid w:val="00997006"/>
    <w:rsid w:val="009A7572"/>
    <w:rsid w:val="009B0387"/>
    <w:rsid w:val="009B1E6F"/>
    <w:rsid w:val="009B3159"/>
    <w:rsid w:val="009B5B00"/>
    <w:rsid w:val="009B6FFD"/>
    <w:rsid w:val="009C28B7"/>
    <w:rsid w:val="009C3A1C"/>
    <w:rsid w:val="009C558B"/>
    <w:rsid w:val="009D2871"/>
    <w:rsid w:val="009E0492"/>
    <w:rsid w:val="009E1DA1"/>
    <w:rsid w:val="009E2C17"/>
    <w:rsid w:val="009E2C38"/>
    <w:rsid w:val="009E2F3F"/>
    <w:rsid w:val="009E49D0"/>
    <w:rsid w:val="009F1745"/>
    <w:rsid w:val="009F532C"/>
    <w:rsid w:val="009F5F46"/>
    <w:rsid w:val="009F679D"/>
    <w:rsid w:val="00A02674"/>
    <w:rsid w:val="00A030DD"/>
    <w:rsid w:val="00A03103"/>
    <w:rsid w:val="00A05AEA"/>
    <w:rsid w:val="00A0678B"/>
    <w:rsid w:val="00A070A6"/>
    <w:rsid w:val="00A10EE2"/>
    <w:rsid w:val="00A13D6F"/>
    <w:rsid w:val="00A15265"/>
    <w:rsid w:val="00A20914"/>
    <w:rsid w:val="00A23B3F"/>
    <w:rsid w:val="00A256B2"/>
    <w:rsid w:val="00A25B08"/>
    <w:rsid w:val="00A30DB3"/>
    <w:rsid w:val="00A31D23"/>
    <w:rsid w:val="00A35016"/>
    <w:rsid w:val="00A409A9"/>
    <w:rsid w:val="00A4215C"/>
    <w:rsid w:val="00A421CA"/>
    <w:rsid w:val="00A46A2E"/>
    <w:rsid w:val="00A521C1"/>
    <w:rsid w:val="00A53C01"/>
    <w:rsid w:val="00A54E0B"/>
    <w:rsid w:val="00A57537"/>
    <w:rsid w:val="00A628A8"/>
    <w:rsid w:val="00A64EFF"/>
    <w:rsid w:val="00A65CAD"/>
    <w:rsid w:val="00A65FA6"/>
    <w:rsid w:val="00A6692E"/>
    <w:rsid w:val="00A67085"/>
    <w:rsid w:val="00A742B9"/>
    <w:rsid w:val="00A7644A"/>
    <w:rsid w:val="00A77A35"/>
    <w:rsid w:val="00A831A6"/>
    <w:rsid w:val="00A8455F"/>
    <w:rsid w:val="00A906B1"/>
    <w:rsid w:val="00AA1E5B"/>
    <w:rsid w:val="00AA33C1"/>
    <w:rsid w:val="00AA3E84"/>
    <w:rsid w:val="00AB143B"/>
    <w:rsid w:val="00AB1D31"/>
    <w:rsid w:val="00AB39CF"/>
    <w:rsid w:val="00AB5250"/>
    <w:rsid w:val="00AB556A"/>
    <w:rsid w:val="00AC38C7"/>
    <w:rsid w:val="00AC579A"/>
    <w:rsid w:val="00AD0179"/>
    <w:rsid w:val="00AD029C"/>
    <w:rsid w:val="00AD04EB"/>
    <w:rsid w:val="00AD547A"/>
    <w:rsid w:val="00AD7BD2"/>
    <w:rsid w:val="00AE11FB"/>
    <w:rsid w:val="00AE654F"/>
    <w:rsid w:val="00AE784F"/>
    <w:rsid w:val="00AF1BDB"/>
    <w:rsid w:val="00AF3565"/>
    <w:rsid w:val="00AF3BE9"/>
    <w:rsid w:val="00AF4F68"/>
    <w:rsid w:val="00AF50AD"/>
    <w:rsid w:val="00AF6BEB"/>
    <w:rsid w:val="00B03CD2"/>
    <w:rsid w:val="00B04B34"/>
    <w:rsid w:val="00B04D8D"/>
    <w:rsid w:val="00B07838"/>
    <w:rsid w:val="00B110EF"/>
    <w:rsid w:val="00B111F7"/>
    <w:rsid w:val="00B1262F"/>
    <w:rsid w:val="00B14FC1"/>
    <w:rsid w:val="00B2106D"/>
    <w:rsid w:val="00B22C27"/>
    <w:rsid w:val="00B251CD"/>
    <w:rsid w:val="00B3222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3E89"/>
    <w:rsid w:val="00B5546F"/>
    <w:rsid w:val="00B5707F"/>
    <w:rsid w:val="00B60BDD"/>
    <w:rsid w:val="00B63902"/>
    <w:rsid w:val="00B67072"/>
    <w:rsid w:val="00B70D75"/>
    <w:rsid w:val="00B72480"/>
    <w:rsid w:val="00B7707A"/>
    <w:rsid w:val="00B85CAD"/>
    <w:rsid w:val="00B876D0"/>
    <w:rsid w:val="00B911B8"/>
    <w:rsid w:val="00B914F0"/>
    <w:rsid w:val="00B9185C"/>
    <w:rsid w:val="00B94FF8"/>
    <w:rsid w:val="00B955C9"/>
    <w:rsid w:val="00B95E99"/>
    <w:rsid w:val="00BA1DC3"/>
    <w:rsid w:val="00BA4CC4"/>
    <w:rsid w:val="00BB129D"/>
    <w:rsid w:val="00BB17D1"/>
    <w:rsid w:val="00BB1CAC"/>
    <w:rsid w:val="00BB226C"/>
    <w:rsid w:val="00BB6FA0"/>
    <w:rsid w:val="00BC1380"/>
    <w:rsid w:val="00BC2756"/>
    <w:rsid w:val="00BC3A22"/>
    <w:rsid w:val="00BC452B"/>
    <w:rsid w:val="00BC4909"/>
    <w:rsid w:val="00BC62D1"/>
    <w:rsid w:val="00BD5BC1"/>
    <w:rsid w:val="00BD66B3"/>
    <w:rsid w:val="00BE6733"/>
    <w:rsid w:val="00BE76AB"/>
    <w:rsid w:val="00BF425F"/>
    <w:rsid w:val="00BF72D1"/>
    <w:rsid w:val="00C10166"/>
    <w:rsid w:val="00C13820"/>
    <w:rsid w:val="00C16CCF"/>
    <w:rsid w:val="00C17B26"/>
    <w:rsid w:val="00C206AF"/>
    <w:rsid w:val="00C3094D"/>
    <w:rsid w:val="00C311F6"/>
    <w:rsid w:val="00C3551A"/>
    <w:rsid w:val="00C36EC6"/>
    <w:rsid w:val="00C40AE3"/>
    <w:rsid w:val="00C42E3B"/>
    <w:rsid w:val="00C43C27"/>
    <w:rsid w:val="00C45457"/>
    <w:rsid w:val="00C50934"/>
    <w:rsid w:val="00C51EF6"/>
    <w:rsid w:val="00C56879"/>
    <w:rsid w:val="00C56907"/>
    <w:rsid w:val="00C57910"/>
    <w:rsid w:val="00C57951"/>
    <w:rsid w:val="00C607A8"/>
    <w:rsid w:val="00C628D8"/>
    <w:rsid w:val="00C62BF5"/>
    <w:rsid w:val="00C63689"/>
    <w:rsid w:val="00C652BE"/>
    <w:rsid w:val="00C702E1"/>
    <w:rsid w:val="00C71121"/>
    <w:rsid w:val="00C73A97"/>
    <w:rsid w:val="00C77882"/>
    <w:rsid w:val="00C80B36"/>
    <w:rsid w:val="00C83206"/>
    <w:rsid w:val="00C83ECD"/>
    <w:rsid w:val="00C845D9"/>
    <w:rsid w:val="00C97501"/>
    <w:rsid w:val="00CA035D"/>
    <w:rsid w:val="00CA51A2"/>
    <w:rsid w:val="00CB11C6"/>
    <w:rsid w:val="00CB3E3B"/>
    <w:rsid w:val="00CB4168"/>
    <w:rsid w:val="00CC16ED"/>
    <w:rsid w:val="00CC7653"/>
    <w:rsid w:val="00CD1F0F"/>
    <w:rsid w:val="00CD499D"/>
    <w:rsid w:val="00CE1077"/>
    <w:rsid w:val="00CE7E10"/>
    <w:rsid w:val="00CF4B94"/>
    <w:rsid w:val="00CF56FC"/>
    <w:rsid w:val="00D00D5C"/>
    <w:rsid w:val="00D012AE"/>
    <w:rsid w:val="00D03AD1"/>
    <w:rsid w:val="00D07AB9"/>
    <w:rsid w:val="00D113D7"/>
    <w:rsid w:val="00D11717"/>
    <w:rsid w:val="00D11F71"/>
    <w:rsid w:val="00D123A3"/>
    <w:rsid w:val="00D14D69"/>
    <w:rsid w:val="00D1512A"/>
    <w:rsid w:val="00D1728C"/>
    <w:rsid w:val="00D179C0"/>
    <w:rsid w:val="00D23EB0"/>
    <w:rsid w:val="00D27B91"/>
    <w:rsid w:val="00D27CEE"/>
    <w:rsid w:val="00D36126"/>
    <w:rsid w:val="00D378B4"/>
    <w:rsid w:val="00D4229E"/>
    <w:rsid w:val="00D425D9"/>
    <w:rsid w:val="00D43EE8"/>
    <w:rsid w:val="00D51F31"/>
    <w:rsid w:val="00D66355"/>
    <w:rsid w:val="00D67D91"/>
    <w:rsid w:val="00D703FB"/>
    <w:rsid w:val="00D707BD"/>
    <w:rsid w:val="00D70DBD"/>
    <w:rsid w:val="00D7250E"/>
    <w:rsid w:val="00D80A36"/>
    <w:rsid w:val="00D853B3"/>
    <w:rsid w:val="00D857E3"/>
    <w:rsid w:val="00D85A2F"/>
    <w:rsid w:val="00D85E8D"/>
    <w:rsid w:val="00D878BD"/>
    <w:rsid w:val="00D9102A"/>
    <w:rsid w:val="00D92B1F"/>
    <w:rsid w:val="00D93C2B"/>
    <w:rsid w:val="00DA2952"/>
    <w:rsid w:val="00DA4D0A"/>
    <w:rsid w:val="00DB0756"/>
    <w:rsid w:val="00DB42A8"/>
    <w:rsid w:val="00DB49C9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ABA"/>
    <w:rsid w:val="00DD4ED0"/>
    <w:rsid w:val="00DF013A"/>
    <w:rsid w:val="00DF0877"/>
    <w:rsid w:val="00DF2604"/>
    <w:rsid w:val="00DF3CC6"/>
    <w:rsid w:val="00DF68FA"/>
    <w:rsid w:val="00DF6F1F"/>
    <w:rsid w:val="00DF7933"/>
    <w:rsid w:val="00E00486"/>
    <w:rsid w:val="00E009E1"/>
    <w:rsid w:val="00E03A69"/>
    <w:rsid w:val="00E10A1B"/>
    <w:rsid w:val="00E126C2"/>
    <w:rsid w:val="00E14FA9"/>
    <w:rsid w:val="00E163AE"/>
    <w:rsid w:val="00E23BC3"/>
    <w:rsid w:val="00E24CC6"/>
    <w:rsid w:val="00E275E5"/>
    <w:rsid w:val="00E278FD"/>
    <w:rsid w:val="00E27B70"/>
    <w:rsid w:val="00E3176B"/>
    <w:rsid w:val="00E31A80"/>
    <w:rsid w:val="00E33499"/>
    <w:rsid w:val="00E36FD6"/>
    <w:rsid w:val="00E372C3"/>
    <w:rsid w:val="00E3795E"/>
    <w:rsid w:val="00E4176E"/>
    <w:rsid w:val="00E429F5"/>
    <w:rsid w:val="00E45184"/>
    <w:rsid w:val="00E45431"/>
    <w:rsid w:val="00E51734"/>
    <w:rsid w:val="00E5643B"/>
    <w:rsid w:val="00E60E2B"/>
    <w:rsid w:val="00E63F0D"/>
    <w:rsid w:val="00E64971"/>
    <w:rsid w:val="00E739A6"/>
    <w:rsid w:val="00E752DE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C97"/>
    <w:rsid w:val="00E971AE"/>
    <w:rsid w:val="00EA36D7"/>
    <w:rsid w:val="00EA67C9"/>
    <w:rsid w:val="00EA7DC3"/>
    <w:rsid w:val="00EB0B68"/>
    <w:rsid w:val="00EB186E"/>
    <w:rsid w:val="00EB2DF0"/>
    <w:rsid w:val="00EB3516"/>
    <w:rsid w:val="00EB3F53"/>
    <w:rsid w:val="00EC088C"/>
    <w:rsid w:val="00EC0ACB"/>
    <w:rsid w:val="00EC2E15"/>
    <w:rsid w:val="00EC5167"/>
    <w:rsid w:val="00EC5B1C"/>
    <w:rsid w:val="00EC5D40"/>
    <w:rsid w:val="00ED0C09"/>
    <w:rsid w:val="00ED1409"/>
    <w:rsid w:val="00ED4B1E"/>
    <w:rsid w:val="00ED5CA7"/>
    <w:rsid w:val="00EE0E3E"/>
    <w:rsid w:val="00EE4517"/>
    <w:rsid w:val="00EE5F0B"/>
    <w:rsid w:val="00EE6199"/>
    <w:rsid w:val="00EF1BD1"/>
    <w:rsid w:val="00EF2969"/>
    <w:rsid w:val="00EF5B2F"/>
    <w:rsid w:val="00EF6288"/>
    <w:rsid w:val="00EF6BFB"/>
    <w:rsid w:val="00EF766D"/>
    <w:rsid w:val="00EF792E"/>
    <w:rsid w:val="00F0298A"/>
    <w:rsid w:val="00F047AA"/>
    <w:rsid w:val="00F053FB"/>
    <w:rsid w:val="00F10D4F"/>
    <w:rsid w:val="00F11B7E"/>
    <w:rsid w:val="00F16C07"/>
    <w:rsid w:val="00F178AD"/>
    <w:rsid w:val="00F25D00"/>
    <w:rsid w:val="00F26015"/>
    <w:rsid w:val="00F37AE1"/>
    <w:rsid w:val="00F46C9A"/>
    <w:rsid w:val="00F4754D"/>
    <w:rsid w:val="00F50562"/>
    <w:rsid w:val="00F60DCE"/>
    <w:rsid w:val="00F61A5D"/>
    <w:rsid w:val="00F63057"/>
    <w:rsid w:val="00F644C1"/>
    <w:rsid w:val="00F656ED"/>
    <w:rsid w:val="00F7095B"/>
    <w:rsid w:val="00F70C2D"/>
    <w:rsid w:val="00F73A7E"/>
    <w:rsid w:val="00F757A0"/>
    <w:rsid w:val="00F81535"/>
    <w:rsid w:val="00F833F5"/>
    <w:rsid w:val="00F834AC"/>
    <w:rsid w:val="00FA2F2D"/>
    <w:rsid w:val="00FA4BD5"/>
    <w:rsid w:val="00FA5A31"/>
    <w:rsid w:val="00FB003A"/>
    <w:rsid w:val="00FB19D3"/>
    <w:rsid w:val="00FB2A14"/>
    <w:rsid w:val="00FB386F"/>
    <w:rsid w:val="00FB3DE6"/>
    <w:rsid w:val="00FB585E"/>
    <w:rsid w:val="00FB7FE0"/>
    <w:rsid w:val="00FC0856"/>
    <w:rsid w:val="00FC0A97"/>
    <w:rsid w:val="00FC167A"/>
    <w:rsid w:val="00FC2734"/>
    <w:rsid w:val="00FC3757"/>
    <w:rsid w:val="00FC5791"/>
    <w:rsid w:val="00FC73F2"/>
    <w:rsid w:val="00FD13C5"/>
    <w:rsid w:val="00FD4F2D"/>
    <w:rsid w:val="00FD5C20"/>
    <w:rsid w:val="00FE07B1"/>
    <w:rsid w:val="00FE1A3C"/>
    <w:rsid w:val="00FE76C7"/>
    <w:rsid w:val="00FE7AFA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56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914F8C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14F8C"/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odstawowy">
    <w:name w:val="Body Text"/>
    <w:basedOn w:val="Normalny"/>
    <w:link w:val="TekstpodstawowyZnak"/>
    <w:uiPriority w:val="1"/>
    <w:qFormat/>
    <w:rsid w:val="001A3B9B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/>
      <w:sz w:val="20"/>
      <w:szCs w:val="20"/>
      <w:lang w:bidi="pl-PL"/>
    </w:rPr>
  </w:style>
  <w:style w:type="character" w:customStyle="1" w:styleId="TekstpodstawowyZnak">
    <w:name w:val="Tekst podstawowy Znak"/>
    <w:link w:val="Tekstpodstawowy"/>
    <w:uiPriority w:val="1"/>
    <w:rsid w:val="001A3B9B"/>
    <w:rPr>
      <w:rFonts w:ascii="Times New Roman" w:eastAsia="Times New Roman" w:hAnsi="Times New Roman"/>
      <w:lang w:bidi="pl-PL"/>
    </w:rPr>
  </w:style>
  <w:style w:type="character" w:customStyle="1" w:styleId="Teksttreci2">
    <w:name w:val="Tekst treści (2)_"/>
    <w:link w:val="Teksttreci20"/>
    <w:rsid w:val="00BD5BC1"/>
    <w:rPr>
      <w:rFonts w:ascii="Corbel" w:eastAsia="Corbel" w:hAnsi="Corbel" w:cs="Corbel"/>
      <w:b/>
      <w:bCs/>
      <w:spacing w:val="-4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5BC1"/>
    <w:pPr>
      <w:widowControl w:val="0"/>
      <w:shd w:val="clear" w:color="auto" w:fill="FFFFFF"/>
      <w:spacing w:before="0" w:after="0" w:line="0" w:lineRule="atLeast"/>
      <w:jc w:val="left"/>
    </w:pPr>
    <w:rPr>
      <w:rFonts w:ascii="Corbel" w:eastAsia="Corbel" w:hAnsi="Corbel"/>
      <w:b/>
      <w:bCs/>
      <w:spacing w:val="-4"/>
    </w:rPr>
  </w:style>
  <w:style w:type="paragraph" w:customStyle="1" w:styleId="TableParagraph">
    <w:name w:val="Table Paragraph"/>
    <w:basedOn w:val="Normalny"/>
    <w:uiPriority w:val="1"/>
    <w:qFormat/>
    <w:rsid w:val="00424019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56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914F8C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14F8C"/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odstawowy">
    <w:name w:val="Body Text"/>
    <w:basedOn w:val="Normalny"/>
    <w:link w:val="TekstpodstawowyZnak"/>
    <w:uiPriority w:val="1"/>
    <w:qFormat/>
    <w:rsid w:val="001A3B9B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/>
      <w:sz w:val="20"/>
      <w:szCs w:val="20"/>
      <w:lang w:bidi="pl-PL"/>
    </w:rPr>
  </w:style>
  <w:style w:type="character" w:customStyle="1" w:styleId="TekstpodstawowyZnak">
    <w:name w:val="Tekst podstawowy Znak"/>
    <w:link w:val="Tekstpodstawowy"/>
    <w:uiPriority w:val="1"/>
    <w:rsid w:val="001A3B9B"/>
    <w:rPr>
      <w:rFonts w:ascii="Times New Roman" w:eastAsia="Times New Roman" w:hAnsi="Times New Roman"/>
      <w:lang w:bidi="pl-PL"/>
    </w:rPr>
  </w:style>
  <w:style w:type="character" w:customStyle="1" w:styleId="Teksttreci2">
    <w:name w:val="Tekst treści (2)_"/>
    <w:link w:val="Teksttreci20"/>
    <w:rsid w:val="00BD5BC1"/>
    <w:rPr>
      <w:rFonts w:ascii="Corbel" w:eastAsia="Corbel" w:hAnsi="Corbel" w:cs="Corbel"/>
      <w:b/>
      <w:bCs/>
      <w:spacing w:val="-4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5BC1"/>
    <w:pPr>
      <w:widowControl w:val="0"/>
      <w:shd w:val="clear" w:color="auto" w:fill="FFFFFF"/>
      <w:spacing w:before="0" w:after="0" w:line="0" w:lineRule="atLeast"/>
      <w:jc w:val="left"/>
    </w:pPr>
    <w:rPr>
      <w:rFonts w:ascii="Corbel" w:eastAsia="Corbel" w:hAnsi="Corbel"/>
      <w:b/>
      <w:bCs/>
      <w:spacing w:val="-4"/>
    </w:rPr>
  </w:style>
  <w:style w:type="paragraph" w:customStyle="1" w:styleId="TableParagraph">
    <w:name w:val="Table Paragraph"/>
    <w:basedOn w:val="Normalny"/>
    <w:uiPriority w:val="1"/>
    <w:qFormat/>
    <w:rsid w:val="00424019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jregion.eu/index.php/rpo/punkty-informacyj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.szachniewicz\RPO%20WK-P\RLKS\NABORY%20LGD%20I%20GRANTOBIORCY\do%20wykorzystania%20przez%20LGD\DLA%20PODMIOT&#211;W%20INNYCH%20NI&#379;%20LGD\www.konkurencyjnosc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Documents%20and%20Settings\a.szachniewicz\RPO%20WK-P\RLKS\NABORY%20LGD%20I%20GRANTOBIORCY\do%20wykorzystania%20przez%20LGD\DLA%20PODMIOT&#211;W%20INNYCH%20NI&#379;%20LGD\generatorwnioskow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nerator.kujawsko-pomorskie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8EE7-955A-451C-9ECD-9B66F9B7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5462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38162</CharactersWithSpaces>
  <SharedDoc>false</SharedDoc>
  <HLinks>
    <vt:vector size="30" baseType="variant"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http://www.mojregion.eu/index.php/rpo/punkty-informacyjne</vt:lpwstr>
      </vt:variant>
      <vt:variant>
        <vt:lpwstr/>
      </vt:variant>
      <vt:variant>
        <vt:i4>3867061</vt:i4>
      </vt:variant>
      <vt:variant>
        <vt:i4>9</vt:i4>
      </vt:variant>
      <vt:variant>
        <vt:i4>0</vt:i4>
      </vt:variant>
      <vt:variant>
        <vt:i4>5</vt:i4>
      </vt:variant>
      <vt:variant>
        <vt:lpwstr>../../../../RPO WK-P/RLKS/NABORY LGD I GRANTOBIORCY/do wykorzystania przez LGD/DLA PODMIOTÓW INNYCH NIŻ LGD/www.konkurencyjnosc.gov.pl</vt:lpwstr>
      </vt:variant>
      <vt:variant>
        <vt:lpwstr/>
      </vt:variant>
      <vt:variant>
        <vt:i4>7077920</vt:i4>
      </vt:variant>
      <vt:variant>
        <vt:i4>6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  <vt:variant>
        <vt:i4>4719008</vt:i4>
      </vt:variant>
      <vt:variant>
        <vt:i4>3</vt:i4>
      </vt:variant>
      <vt:variant>
        <vt:i4>0</vt:i4>
      </vt:variant>
      <vt:variant>
        <vt:i4>5</vt:i4>
      </vt:variant>
      <vt:variant>
        <vt:lpwstr>../../../../RPO WK-P/RLKS/NABORY LGD I GRANTOBIORCY/do wykorzystania przez LGD/DLA PODMIOTÓW INNYCH NIŻ LGD/generatorwnioskow@kujawsko-pomorskie.pl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https://generator.kujawsko-pomorskie.pl/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Biuro 3</cp:lastModifiedBy>
  <cp:revision>7</cp:revision>
  <cp:lastPrinted>2019-06-19T08:49:00Z</cp:lastPrinted>
  <dcterms:created xsi:type="dcterms:W3CDTF">2019-07-01T12:09:00Z</dcterms:created>
  <dcterms:modified xsi:type="dcterms:W3CDTF">2019-07-03T08:00:00Z</dcterms:modified>
</cp:coreProperties>
</file>