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68" w:rsidRPr="00AE692E" w:rsidRDefault="006C0668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793265" w:rsidRPr="00AE692E" w:rsidRDefault="00B45BCF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 xml:space="preserve">PROCEDURA WNIESIENIA I ROZPATRZENIA PROTESTU W PROCEDURZE KONKURSOWEJ </w:t>
      </w:r>
      <w:r w:rsidR="00F477F7" w:rsidRPr="00AE692E">
        <w:rPr>
          <w:rFonts w:ascii="Arial Narrow" w:hAnsi="Arial Narrow"/>
          <w:b/>
          <w:sz w:val="22"/>
          <w:szCs w:val="22"/>
        </w:rPr>
        <w:t xml:space="preserve"> DLA PROJEKTÓW PODMIOTÓW INNYCH NIŻ LGD</w:t>
      </w:r>
      <w:r w:rsidR="00154234">
        <w:rPr>
          <w:rFonts w:ascii="Arial Narrow" w:hAnsi="Arial Narrow"/>
          <w:b/>
          <w:sz w:val="22"/>
          <w:szCs w:val="22"/>
        </w:rPr>
        <w:t xml:space="preserve"> </w:t>
      </w:r>
      <w:r w:rsidR="00F477F7" w:rsidRPr="00AE692E">
        <w:rPr>
          <w:rFonts w:ascii="Arial Narrow" w:hAnsi="Arial Narrow"/>
          <w:b/>
          <w:sz w:val="22"/>
          <w:szCs w:val="22"/>
        </w:rPr>
        <w:t>O</w:t>
      </w:r>
      <w:r w:rsidRPr="00AE692E">
        <w:rPr>
          <w:rFonts w:ascii="Arial Narrow" w:hAnsi="Arial Narrow"/>
          <w:b/>
          <w:sz w:val="22"/>
          <w:szCs w:val="22"/>
        </w:rPr>
        <w:t xml:space="preserve">RAZ ODWOŁANIA W PROJEKTACH </w:t>
      </w:r>
      <w:r w:rsidR="00501C2C" w:rsidRPr="00AE692E">
        <w:rPr>
          <w:rFonts w:ascii="Arial Narrow" w:hAnsi="Arial Narrow"/>
          <w:b/>
          <w:sz w:val="22"/>
          <w:szCs w:val="22"/>
        </w:rPr>
        <w:t>OBJĘTYCH GRANTEM</w:t>
      </w:r>
      <w:r w:rsidRPr="00AE692E">
        <w:rPr>
          <w:rFonts w:ascii="Arial Narrow" w:hAnsi="Arial Narrow"/>
          <w:b/>
          <w:sz w:val="22"/>
          <w:szCs w:val="22"/>
        </w:rPr>
        <w:t xml:space="preserve"> (P</w:t>
      </w:r>
      <w:r w:rsidR="00AE692E">
        <w:rPr>
          <w:rFonts w:ascii="Arial Narrow" w:hAnsi="Arial Narrow"/>
          <w:b/>
          <w:sz w:val="22"/>
          <w:szCs w:val="22"/>
        </w:rPr>
        <w:t>3</w:t>
      </w:r>
      <w:r w:rsidRPr="00AE692E">
        <w:rPr>
          <w:rFonts w:ascii="Arial Narrow" w:hAnsi="Arial Narrow"/>
          <w:b/>
          <w:sz w:val="22"/>
          <w:szCs w:val="22"/>
        </w:rPr>
        <w:t>)</w:t>
      </w:r>
    </w:p>
    <w:p w:rsidR="00A65136" w:rsidRPr="00AE692E" w:rsidRDefault="00A65136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15743C" w:rsidRPr="00AE692E" w:rsidRDefault="0015743C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6665" w:rsidRPr="00AE692E" w:rsidRDefault="00DD6665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§ 1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Postanowienia ogólne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AA4E32" w:rsidRPr="00AE692E" w:rsidRDefault="00AA4E32" w:rsidP="00AE692E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Terminy użyte w niniejszej Procedurze oznaczają: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LGD </w:t>
      </w:r>
      <w:r w:rsidR="00541AAF">
        <w:rPr>
          <w:rFonts w:ascii="Arial Narrow" w:hAnsi="Arial Narrow"/>
          <w:sz w:val="22"/>
          <w:szCs w:val="22"/>
        </w:rPr>
        <w:t>– Stowarzyszenie Lokalna Grupa Działania Czarnoziem na Soli</w:t>
      </w:r>
    </w:p>
    <w:p w:rsidR="00AA4E32" w:rsidRPr="00AE692E" w:rsidRDefault="00AA4E32" w:rsidP="00AE692E">
      <w:pPr>
        <w:pStyle w:val="Akapitzlist"/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hanging="436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LSR – </w:t>
      </w:r>
      <w:r w:rsidR="00AE692E" w:rsidRPr="00AE692E">
        <w:rPr>
          <w:rFonts w:ascii="Arial Narrow" w:hAnsi="Arial Narrow"/>
          <w:sz w:val="22"/>
          <w:szCs w:val="22"/>
        </w:rPr>
        <w:t>Lokalna</w:t>
      </w:r>
      <w:r w:rsidR="00541AAF">
        <w:rPr>
          <w:rFonts w:ascii="Arial Narrow" w:hAnsi="Arial Narrow"/>
          <w:sz w:val="22"/>
          <w:szCs w:val="22"/>
        </w:rPr>
        <w:t xml:space="preserve"> Strategia Rozwoju Stowarzyszenia Lokalna Grupa Działania Czarnoziem na Soli na lata 2014-2020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RLKS – Rozwój Lokalny Kierowany przez Społeczność;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Rada – </w:t>
      </w:r>
      <w:r w:rsidR="00AE692E" w:rsidRPr="00E95056">
        <w:rPr>
          <w:rFonts w:ascii="Arial Narrow" w:hAnsi="Arial Narrow"/>
          <w:sz w:val="22"/>
          <w:szCs w:val="22"/>
        </w:rPr>
        <w:t>organ decyzy</w:t>
      </w:r>
      <w:r w:rsidR="00541AAF">
        <w:rPr>
          <w:rFonts w:ascii="Arial Narrow" w:hAnsi="Arial Narrow"/>
          <w:sz w:val="22"/>
          <w:szCs w:val="22"/>
        </w:rPr>
        <w:t>jny Stowarzyszenia Lokalna Grupa Działania Czarnoziem na Soli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Zarząd LGD – Zarząd </w:t>
      </w:r>
      <w:r w:rsidR="00AE692E" w:rsidRPr="00E95056">
        <w:rPr>
          <w:rFonts w:ascii="Arial Narrow" w:hAnsi="Arial Narrow"/>
          <w:sz w:val="22"/>
          <w:szCs w:val="22"/>
        </w:rPr>
        <w:t>Stowarzyszeni</w:t>
      </w:r>
      <w:r w:rsidR="00AE692E">
        <w:rPr>
          <w:rFonts w:ascii="Arial Narrow" w:hAnsi="Arial Narrow"/>
          <w:sz w:val="22"/>
          <w:szCs w:val="22"/>
        </w:rPr>
        <w:t>a</w:t>
      </w:r>
      <w:r w:rsidR="00541AAF">
        <w:rPr>
          <w:rFonts w:ascii="Arial Narrow" w:hAnsi="Arial Narrow"/>
          <w:sz w:val="22"/>
          <w:szCs w:val="22"/>
        </w:rPr>
        <w:t xml:space="preserve"> Lokalna Grupa Działania Czarnoziem na Soli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Biuro LGD – </w:t>
      </w:r>
      <w:r w:rsidR="00AE692E" w:rsidRPr="00E95056">
        <w:rPr>
          <w:rFonts w:ascii="Arial Narrow" w:hAnsi="Arial Narrow"/>
          <w:sz w:val="22"/>
          <w:szCs w:val="22"/>
        </w:rPr>
        <w:t>Biuro Stowarzyszeni</w:t>
      </w:r>
      <w:r w:rsidR="00AE692E">
        <w:rPr>
          <w:rFonts w:ascii="Arial Narrow" w:hAnsi="Arial Narrow"/>
          <w:sz w:val="22"/>
          <w:szCs w:val="22"/>
        </w:rPr>
        <w:t>a</w:t>
      </w:r>
      <w:r w:rsidR="00541AAF">
        <w:rPr>
          <w:rFonts w:ascii="Arial Narrow" w:hAnsi="Arial Narrow"/>
          <w:sz w:val="22"/>
          <w:szCs w:val="22"/>
        </w:rPr>
        <w:t xml:space="preserve"> Lokalna Grupa Działania Czarnoziem na Soli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ZW – Zarząd Województwa Kujawsko-Pomorskiego;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:rsidR="00501C2C" w:rsidRPr="00AE692E" w:rsidRDefault="00C9072D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P</w:t>
      </w:r>
      <w:r w:rsidR="00AA4E32" w:rsidRPr="00AE692E">
        <w:rPr>
          <w:rFonts w:ascii="Arial Narrow" w:hAnsi="Arial Narrow"/>
          <w:sz w:val="22"/>
          <w:szCs w:val="22"/>
        </w:rPr>
        <w:t>rojekt objęty grantem</w:t>
      </w:r>
      <w:r w:rsidRPr="00AE692E">
        <w:rPr>
          <w:rFonts w:ascii="Arial Narrow" w:hAnsi="Arial Narrow"/>
          <w:sz w:val="22"/>
          <w:szCs w:val="22"/>
        </w:rPr>
        <w:t xml:space="preserve"> - projekt</w:t>
      </w:r>
      <w:r w:rsidR="00AA4E32" w:rsidRPr="00AE692E">
        <w:rPr>
          <w:rFonts w:ascii="Arial Narrow" w:hAnsi="Arial Narrow"/>
          <w:sz w:val="22"/>
          <w:szCs w:val="22"/>
        </w:rPr>
        <w:t xml:space="preserve"> złożony przez podmiot zwany dalej </w:t>
      </w:r>
      <w:proofErr w:type="spellStart"/>
      <w:r w:rsidR="00AA4E32" w:rsidRPr="00AE692E">
        <w:rPr>
          <w:rFonts w:ascii="Arial Narrow" w:hAnsi="Arial Narrow"/>
          <w:sz w:val="22"/>
          <w:szCs w:val="22"/>
        </w:rPr>
        <w:t>grantobiorcą</w:t>
      </w:r>
      <w:proofErr w:type="spellEnd"/>
      <w:r w:rsidR="00AA4E32" w:rsidRPr="00AE692E">
        <w:rPr>
          <w:rFonts w:ascii="Arial Narrow" w:hAnsi="Arial Narrow"/>
          <w:sz w:val="22"/>
          <w:szCs w:val="22"/>
        </w:rPr>
        <w:t>, któremu beneficjent będący LGD, udziela wsparcia finansowego, po wybraniu jego projektu przez Radę, na realizację zadań służących osiągnięciu celu projektu grantowego LGD;</w:t>
      </w:r>
    </w:p>
    <w:p w:rsidR="00501C2C" w:rsidRPr="00AE692E" w:rsidRDefault="00501C2C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Projekt podmiotu innego niż LGD - projekt złożony przez podmiot inny niż LGD, któremu ZW, udziela wsparcia finansowego, po wybraniu jego projektu przez Radę LGD, w ramach realizowanej przez LGD procedury konkursowej.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Wniosek o dofinansowanie – wniosek złożony w odpowiedzi na konkurs ogłoszony na dofinansowanie projektów podmiotów innych niż LGD lub projektów objętych grantem;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4C284D" w:rsidRPr="00AE692E" w:rsidRDefault="004C284D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§ 2</w:t>
      </w:r>
    </w:p>
    <w:p w:rsidR="004C284D" w:rsidRPr="00AE692E" w:rsidRDefault="004C284D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Procedura wniesienia i rozpatrzenie protestu w procedurze konkursowej projektów podmiotów innych niż LGD</w:t>
      </w:r>
    </w:p>
    <w:p w:rsidR="004C284D" w:rsidRPr="00AE692E" w:rsidRDefault="004C284D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Wnioskodawcy przysługuje prawo wniesienia protestu w ciągu 7 dni od dnia doręczenia informacji od LGD dotyczącej wyników wyboru projektu. Dostarczenie informacji dotyczącej wyników naboru nastąpi za zwrotnym potwierdzeniem odbioru w celach dowodowych. </w:t>
      </w:r>
    </w:p>
    <w:p w:rsidR="004C284D" w:rsidRPr="00AE692E" w:rsidRDefault="004C284D" w:rsidP="00AE692E">
      <w:p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Prawo wniesienia protestu przysługuje od: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a) negatywnej oceny zgodności projektu z LSR,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b) nieuzyskania przez projekt przynajmniej minimalnej liczby punktów, której uzyskanie jest warunkiem wyboru projektu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c) wyniku wyboru, który powoduje, że projekt nie mieści się w limicie środków wskazanym w ogłoszeniu o naborze wniosków o dofinansowanie (okoliczność, że projekt nie mieści się w limicie środków wskazanym w ogłoszeniu o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naborze nie może stanowić wyłącznej przesłanki wniesienia protestu)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d) ustalenia przez LGD kwoty dofinansowania niższej niż wnioskowana. </w:t>
      </w:r>
    </w:p>
    <w:p w:rsidR="004C284D" w:rsidRPr="00AE692E" w:rsidRDefault="004C284D" w:rsidP="00AE692E">
      <w:pPr>
        <w:pStyle w:val="Akapitzlist"/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Protest jest wnoszony w formie pisemnej i zawiera: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oznaczenie instytucji właściwej do rozpatrzenia protestu;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oznaczenie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lastRenderedPageBreak/>
        <w:t>c) numer wniosku o dofinansowanie projektu;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d) wskazanie kryteriów wyboru projektów, z których oceną wnioskodawca się nie zgadza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e) wskazanie, w jakim zakresie wnioskodawca nie zgadza się z negatywną oceną zgodności projektu z LSR (wraz z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f) wskazanie w jakim zakresie wnioskodawca nie zgadza się z ustaleniem przez LGD kwoty wsparcia niższej niż wnioskowana (wraz z uzasadnieniem, o ile dotyczy);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g) wskazanie zarzutów o charakterze proceduralnym w zakresie przeprowadzonej oceny, jeżeli zdaniem wnioskodawcy naruszenia takie miały miejsce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h) podpis wnioskodawcy lub osoby upoważnionej do jego reprezentowania, z załączeniem oryginału lub kopii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Możliwość, forma i wymogi formalne protestu zostaną wskazane w piśmie informującym o wyniku wyboru i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możliwości wniesienia protestu.</w:t>
      </w:r>
    </w:p>
    <w:p w:rsidR="004C284D" w:rsidRPr="00AE692E" w:rsidRDefault="004C284D" w:rsidP="00AE692E">
      <w:pPr>
        <w:pStyle w:val="Akapitzlist"/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 przypadku wniesienia protestu niespełniającego wskazanych wcześniej wymogów formalnych lub zawierającego oczywiste omyłki, LGD wzywa jednokrotnie wnioskodawcę do uzupełnienia protestu lub poprawienia w nim oczywistych omyłek, w terminie 7 dni, licząc od dnia otrzymania wezwania, pod rygorem pozostawienia protestu bez rozpatrzenia. Uzupełnienie protestu przez wnioskodawcę może nastąpić wyłącznie w zakresie: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instytucji właściwej do rozpatrzenia protestu;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numeru wniosku o dofinansowanie;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podpisu wnioskodawcy, osoby upoważnionej do jego reprezentowania, lub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Wezwanie do uzupełnienia protestu lub poprawienie w nim oczywistych omyłek wstrzymuje bieg terminu na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weryfikację wyników wyboru przez LGD (autokontrolę) i bieg terminu na rozpatrywanie protestu przez ZW.</w:t>
      </w:r>
    </w:p>
    <w:p w:rsidR="004C284D" w:rsidRPr="00AE692E" w:rsidRDefault="004C284D" w:rsidP="00AE692E">
      <w:pPr>
        <w:pStyle w:val="Akapitzlist"/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Na prawo wnioskodawcy do wniesienia protestu nie wpływa negatywnie błędne pouczenie lub brak pouczenia.</w:t>
      </w:r>
    </w:p>
    <w:p w:rsidR="00AE692E" w:rsidRPr="00AE692E" w:rsidRDefault="00AE692E" w:rsidP="00AE692E">
      <w:p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7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Protest wnosi się do ZW – komórki pełniącej funkcję instytucji odwoławczej na etapie przedsądowym w systemie realizacji RPO WK-P, za pośrednictwem LGD. O wniesionym proteście Biuro LGD informuje niezwłocznie Przewodniczącego Rady oraz ZW, drogą elektroniczną, na adres e-mail komórki odpowiedzialnej za koordynację RLKS. Termin na wniesienie protestu uważa się za zachowany także wówczas, gdy przed jego upływem został wniesiony bezpośrednio do ZW. W takim przypadku ZW niezwłocznie, drogą elektroniczną, przekazuje właściwemu LGD informacje o wpłynięciu protestu wraz z jego skanem. Oryginał protestu ZW przekazuje do LGD najpóźniej w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terminie 7 dni roboczych od dnia wpływu protestu do ZW.</w:t>
      </w:r>
    </w:p>
    <w:p w:rsidR="004C284D" w:rsidRPr="00AE692E" w:rsidRDefault="004C284D" w:rsidP="00AE692E">
      <w:pPr>
        <w:spacing w:line="276" w:lineRule="auto"/>
        <w:ind w:left="426" w:hanging="427"/>
        <w:jc w:val="both"/>
        <w:rPr>
          <w:rFonts w:ascii="Arial Narrow" w:hAnsi="Arial Narrow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Protest pozostawia się bez rozpatrzenia, jeśli mimo prawidłowego pouczenia, został wniesiony: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po terminie;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przez podmiot wykluczony z możliwości otrzymania dofinansowania;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c) bez spełnienia wymogów określonych w art. 54 ust. 2 pkt 4) ustawy wdrożeniowej (wskazanie kryteriów wyboru projektów, z których oceną wnioskodawca się nie zgadza, wraz z uzasadnieniem) oraz art. 22 ust.4 pkt 1) i 2) ustawy RLKS (wskazanie, w jakim zakresie podmiot ubiegający się o dofinansowanie nie zgadza się z negatywną ocen zgodności z LSR lub ustaleniem przez LGD kwoty niższej niż wnioskowana, 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lastRenderedPageBreak/>
        <w:t>d) gdy została wyczerpana kwota przewidziana w umowie ramowej na realizację danego celu</w:t>
      </w:r>
      <w:r w:rsidR="00262CBA" w:rsidRPr="00AE692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430CDE">
        <w:rPr>
          <w:rFonts w:ascii="Arial Narrow" w:hAnsi="Arial Narrow"/>
          <w:color w:val="000000" w:themeColor="text1"/>
          <w:sz w:val="22"/>
          <w:szCs w:val="22"/>
        </w:rPr>
        <w:t>ogólnego</w:t>
      </w:r>
      <w:r w:rsidR="00430CDE">
        <w:rPr>
          <w:rStyle w:val="Odwoanieprzypisudolnego"/>
          <w:rFonts w:ascii="Arial Narrow" w:hAnsi="Arial Narrow"/>
          <w:color w:val="000000" w:themeColor="text1"/>
          <w:sz w:val="22"/>
          <w:szCs w:val="22"/>
        </w:rPr>
        <w:footnoteReference w:id="2"/>
      </w:r>
      <w:r w:rsidR="00430CDE" w:rsidRPr="00AE692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LSR w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ramach środków pochodzących z danego EFSI;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e) nieuzupełnieniu wniosku/protestu lub niepoprawieniu w nim oczywistych omyłek, w terminie 7 dni licząc od dnia otrzymania wezwania od LGD do uzupełnienia lub poprawienia protestu.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 pierwszej fazie rozpatrzenia protestu dokonywana jest tzw. „autokontrola”. W fazie tej Przewodniczący Rady dokonuje weryfikacji wstępnej złożonego protestu w zakresie kryteriów i zarzutów wskazanych przez wnioskodawcę. Przewodniczący Rady może: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skierować projekt do właściwego etapu oceny przez Radę i zwołać posiedzenie Rady,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skorygować oczywiste błędy i omyłki  poprzez podjęcie uchwały w trybie obiegowym, bez konieczności zwoływania posiedzenia, wyłącznie w składzie członków Rady, którzy uczestniczyli w procesie oceny i wyboru danego projektu (z zachowaniem wyłączeń).</w:t>
      </w:r>
      <w:r w:rsidR="00364001" w:rsidRPr="00AE692E">
        <w:rPr>
          <w:rStyle w:val="Odwoanieprzypisudolnego"/>
          <w:rFonts w:ascii="Arial Narrow" w:hAnsi="Arial Narrow"/>
          <w:color w:val="000000" w:themeColor="text1"/>
          <w:sz w:val="22"/>
          <w:szCs w:val="22"/>
        </w:rPr>
        <w:footnoteReference w:id="3"/>
      </w: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Rada weryfikuje wyniki dokonanej przez siebie oceny projektu w zakresie kryteriów 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br/>
        <w:t>i zarzutów wskazanych w proteście i:</w:t>
      </w:r>
    </w:p>
    <w:p w:rsidR="004C284D" w:rsidRPr="00AE692E" w:rsidRDefault="004C284D" w:rsidP="00AE692E">
      <w:pPr>
        <w:pStyle w:val="Akapitzlist"/>
        <w:numPr>
          <w:ilvl w:val="0"/>
          <w:numId w:val="18"/>
        </w:numPr>
        <w:spacing w:line="276" w:lineRule="auto"/>
        <w:ind w:left="709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dokonuje zmiany podjętego rozstrzygnięcia, co skutkuje odpowiednio skierowaniem projektu do właściwego etapu oceny albo umieszczeniem go na liście projektów wybranych do dofinansowania w wyniku przeprowadzenia procedury odwoławczej, informując o tym wnioskodawcę, albo</w:t>
      </w:r>
    </w:p>
    <w:p w:rsidR="004C284D" w:rsidRPr="00AE692E" w:rsidRDefault="004C284D" w:rsidP="00AE692E">
      <w:pPr>
        <w:pStyle w:val="Akapitzlist"/>
        <w:numPr>
          <w:ilvl w:val="0"/>
          <w:numId w:val="18"/>
        </w:numPr>
        <w:spacing w:line="276" w:lineRule="auto"/>
        <w:ind w:left="709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kieruje protest wraz z otrzymaną od wnioskodawcy dokumentacją do ZW, załączając do niego stanowisko dotyczące braku podstaw do zmiany podjętego rozstrzygnięcia oraz informuje wnioskodawcę na piśmie o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przekazaniu protestu.</w:t>
      </w:r>
    </w:p>
    <w:p w:rsidR="004C284D" w:rsidRPr="00AE692E" w:rsidRDefault="004C284D" w:rsidP="00AE692E">
      <w:pPr>
        <w:pStyle w:val="Akapitzlist"/>
        <w:spacing w:line="276" w:lineRule="auto"/>
        <w:ind w:left="426" w:hanging="427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3"/>
        </w:numPr>
        <w:spacing w:line="276" w:lineRule="auto"/>
        <w:ind w:left="426" w:hanging="427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Autokontrola przeprowadzana jest wyłącznie w oparciu o dokumentację projektową złożoną przez wnioskodawcę do konkursu. Podczas autokontroli nie będą brane pod uwagę inne dokumenty, które nie zostały dostarczone przez wnioskodawcę w ramach procedury naboru i oceny wniosku o dofinansowanie</w:t>
      </w:r>
      <w:r w:rsidRPr="00AE692E">
        <w:rPr>
          <w:rFonts w:ascii="Arial Narrow" w:hAnsi="Arial Narrow"/>
          <w:sz w:val="22"/>
          <w:szCs w:val="22"/>
        </w:rPr>
        <w:t>.</w:t>
      </w: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13.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ab/>
        <w:t>Z czynności wykonywanych w ramach autokontroli Przewodniczący Rady sporządza protokół.</w:t>
      </w: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14.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ab/>
        <w:t>Czynności związane z autokontrolą dokonywane są w terminie nie dłuższym niż 14 dni licząc od dnia wniesienia protestu, a o wynikach przeprowadzonej autokontroli LGD informuje wnioskodawcę na piśmie.</w:t>
      </w: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15.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ab/>
        <w:t>Protest wraz z otrzymaną od wnioskodawcy dokumentacją i stanowiskiem LGD o braku podstaw do zmiany podjętego rozstrzygnięcia, przekazywany jest do ZW niezwłocznie po dokonaniu autokontroli przez Radę.</w:t>
      </w: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16.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ab/>
        <w:t>W przypadku pozytywnego rozpatrzenia protestu przez ZW, wniosek zostanie ponownie przekazany do LGD, w celu: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umieszczenia go na liście projektów wybranych do dofinansowania;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przeprowadzenia ponownej oceny projektu, jeśli doszło do naruszeń obowiązujących procedur i konieczny do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wyjaśnienia zakres spraw ma istotny wpływ na wynik oceny.</w:t>
      </w: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17.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ab/>
        <w:t>Ewentualne wznowienie procedury oceny i wyboru wniosku LGD przeprowadza od etapu, do którego skierował go ZW.</w:t>
      </w:r>
    </w:p>
    <w:p w:rsidR="004C284D" w:rsidRPr="00AE692E" w:rsidRDefault="004C284D" w:rsidP="00AE692E">
      <w:pPr>
        <w:spacing w:line="276" w:lineRule="auto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spacing w:line="276" w:lineRule="auto"/>
        <w:contextualSpacing/>
        <w:rPr>
          <w:rFonts w:ascii="Arial Narrow" w:hAnsi="Arial Narrow"/>
          <w:sz w:val="22"/>
          <w:szCs w:val="22"/>
        </w:rPr>
      </w:pPr>
    </w:p>
    <w:p w:rsidR="004C284D" w:rsidRPr="00AE692E" w:rsidRDefault="0082379F" w:rsidP="00AE692E">
      <w:pPr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§ 3</w:t>
      </w:r>
    </w:p>
    <w:p w:rsidR="004C284D" w:rsidRPr="00AE692E" w:rsidRDefault="004C284D" w:rsidP="00AE692E">
      <w:pPr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 xml:space="preserve">Odwołanie od decyzji Rady w </w:t>
      </w:r>
      <w:r w:rsidR="00AE692E">
        <w:rPr>
          <w:rFonts w:ascii="Arial Narrow" w:hAnsi="Arial Narrow"/>
          <w:b/>
          <w:sz w:val="22"/>
          <w:szCs w:val="22"/>
        </w:rPr>
        <w:t>p</w:t>
      </w:r>
      <w:r w:rsidRPr="00AE692E">
        <w:rPr>
          <w:rFonts w:ascii="Arial Narrow" w:hAnsi="Arial Narrow"/>
          <w:b/>
          <w:sz w:val="22"/>
          <w:szCs w:val="22"/>
        </w:rPr>
        <w:t xml:space="preserve">rojektach </w:t>
      </w:r>
      <w:r w:rsidR="00AE692E">
        <w:rPr>
          <w:rFonts w:ascii="Arial Narrow" w:hAnsi="Arial Narrow"/>
          <w:b/>
          <w:sz w:val="22"/>
          <w:szCs w:val="22"/>
        </w:rPr>
        <w:t>o</w:t>
      </w:r>
      <w:r w:rsidR="00F477F7" w:rsidRPr="00AE692E">
        <w:rPr>
          <w:rFonts w:ascii="Arial Narrow" w:hAnsi="Arial Narrow"/>
          <w:b/>
          <w:sz w:val="22"/>
          <w:szCs w:val="22"/>
        </w:rPr>
        <w:t xml:space="preserve">bjętych </w:t>
      </w:r>
      <w:r w:rsidR="00AE692E">
        <w:rPr>
          <w:rFonts w:ascii="Arial Narrow" w:hAnsi="Arial Narrow"/>
          <w:b/>
          <w:sz w:val="22"/>
          <w:szCs w:val="22"/>
        </w:rPr>
        <w:t>g</w:t>
      </w:r>
      <w:r w:rsidR="00F477F7" w:rsidRPr="00AE692E">
        <w:rPr>
          <w:rFonts w:ascii="Arial Narrow" w:hAnsi="Arial Narrow"/>
          <w:b/>
          <w:sz w:val="22"/>
          <w:szCs w:val="22"/>
        </w:rPr>
        <w:t>rantem</w:t>
      </w:r>
    </w:p>
    <w:p w:rsidR="004C284D" w:rsidRPr="00AE692E" w:rsidRDefault="004C284D" w:rsidP="00AE692E">
      <w:pPr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Wnioskodawcy przysługuje prawo wniesienia odwołania w ciągu 7 dni od dnia doręczenia informacji od LGD dotyczącej wyników wyboru projektu. Dostarczenie informacji dotyczącej wyników naboru nastąpi za zwrotnym potwierdzeniem odbioru w celach dowodowych.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Prawo wniesienia odwołania przysługuje od: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a) negatywnej oceny zgodności projektu z LSR,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b) nieuzyskania przez projekt przynajmniej minimalnej liczby punktów, której uzyskanie jest warunkiem wyboru projektu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c) wyniku wyboru, który powoduje, że projekt nie mieści się w limicie środków wskazanym w ogłoszeniu o naborze wniosków o dofinansowanie (okoliczność, że projekt nie mieści się w limicie środków wskazanym w ogłoszeniu o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naborze nie może stanowić wyłącznej przesłanki wniesienia odwołania)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d) ustalenia przez LGD kwoty dofinansowania niższej niż wnioskowana. 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Odwołanie jest wnoszone w formie pisemnej i zawiera: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oznaczenie instytucji właściwej do rozpatrzenia odwołania;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oznaczenie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c) numer wniosku o dofinansowanie projektu;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d) wskazanie kryteriów wyboru projektów, z których oceną wnioskodawca się nie zgadza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e) wskazanie, w jakim zakresie wnioskodawca nie zgadza się z negatywną oceną zgodności projektu z LSR (wraz z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f) wskazanie w jakim zakresie wnioskodawca nie zgadza się z ustaleniem przez LGD kwoty wsparcia niższej niż wnioskowana (wraz z uzasadnieniem, o ile dotyczy);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g) wskazanie zarzutów o charakterze proceduralnym w zakresie przeprowadzonej oceny, jeżeli zdaniem wnioskodawcy naruszenia takie miały miejsce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h) podpis wnioskodawcy lub osoby upoważnionej do jego reprezentowania, z załączeniem oryginału lub kopii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Możliwość, forma i wymogi formalne odwołania zostaną wskazane w piśmie informującym o wyniku wyboru i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możliwości wniesienia odwołania.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 przypadku wniesienia odwołania niespełniającego wskazanych wcześniej wymogów formalnych lub zawierającego oczywiste omyłki, LGD wzywa jednokrotnie wnioskodawcę do uzupełnienia odwołania lub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poprawienia w nim oczywistych omyłek, w terminie 7 dni, licząc od dnia otrzymania wezwania, pod rygorem pozostawienia odwołania bez rozpatrzenia. Uzupełnienie odwołania przez wnioskodawcę może nastąpić wyłącznie w zakresie: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instytucji właściwej do rozpatrzenia odwołania;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numeru wniosku o dofinansowanie;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podpisu wnioskodawcy, osoby upoważnionej do jego reprezentowania, lub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lastRenderedPageBreak/>
        <w:t>Wezwanie do uzupełnienia odwołania lub poprawienie w nim oczywistych omyłek wstrzymuje bieg terminu na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weryfikację wyników wyboru przez LGD.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Na prawo wnioskodawcy do wniesienia odwołania nie wpływa negatywnie błędne pouczenie lub brak pouczenia.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Odwołanie wnoszone jest za pośrednictwem Biura LGD i rozpatrywane przez Radę LGD.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Biuro LGD niezwłocznie informuje Przewodniczącego Rady o wniesionym odwołaniu.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Informacja o wpłynięciu odwołania zostaje umieszczona w rejestrze odwołań prowadzonym przez LGD.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Odwołanie pozostawia się bez rozpatrzenia, jeśli mimo prawidłowego pouczenia, zostało wniesione: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po terminie;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przez podmiot wykluczony z możliwości otrzymania dofinansowania;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c) bez spełnienia wymogów określonych w art. 54 ust. 2 pkt 4) ustawy wdrożeniowej (wskazanie kryteriów wyboru projektów, z których oceną wnioskodawca się nie zgadza, wraz z uzasadnieniem) oraz art. 22 ust.4 pkt 1) i 2) ustawy RLKS (wskazanie, w jakim zakresie podmiot ubiegający się o dofinansowanie nie zgadza się z negatywną ocen zgodności z LSR lub ustaleniem przez LGD kwoty niższej niż wnioskowana, wraz z uzasadnieniem);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d) gdy została wyczerpana kwota przewidziana w umowie ramowej na realizację danego celu LSR w ramach środków pochodzących z danego EFSI;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e) nieuzupełnieniu odwołania lub niepoprawieniu w nim oczywistych omyłek, w terminie 7 dni licząc od dnia otrzymania wezwania od LGD do uzupełnienia lub poprawienia odwołania.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Pierwszą fazę rozpatrzenia odwołania wykonuje Przewodniczący Rady, który dokonuje </w:t>
      </w:r>
      <w:r w:rsidR="0082379F" w:rsidRPr="00AE692E">
        <w:rPr>
          <w:rFonts w:ascii="Arial Narrow" w:hAnsi="Arial Narrow"/>
          <w:color w:val="000000" w:themeColor="text1"/>
          <w:sz w:val="22"/>
          <w:szCs w:val="22"/>
        </w:rPr>
        <w:t>weryfikacji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wstępnej złożonego odwołania w zakresie kryteriów i zarzutów wskazanych przez wnioskodawcę. Przewodniczący Rady może: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skierować projekt do właściwego etapu oceny przez Radę i zwołać posiedzenie Rady,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skorygować oczywiste błędy i omyłki  poprzez podjęcie uchwały wyłącznie w składzie członków Rady, którzy uczestniczyli w procesie oceny i wyboru danego projektu (z zachowaniem wyłączeń).</w:t>
      </w:r>
      <w:r w:rsidR="00364001" w:rsidRPr="00AE692E">
        <w:rPr>
          <w:rFonts w:ascii="Arial Narrow" w:hAnsi="Arial Narrow"/>
          <w:color w:val="000000" w:themeColor="text1"/>
          <w:sz w:val="22"/>
          <w:szCs w:val="22"/>
        </w:rPr>
        <w:t xml:space="preserve"> Możliwość podjęcia uchwały w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="00364001" w:rsidRPr="00AE692E">
        <w:rPr>
          <w:rFonts w:ascii="Arial Narrow" w:hAnsi="Arial Narrow"/>
          <w:color w:val="000000" w:themeColor="text1"/>
          <w:sz w:val="22"/>
          <w:szCs w:val="22"/>
        </w:rPr>
        <w:t>trybie obiegowym, bez konieczności zwoływania posiedzenia.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Z czynności wykonywanych w ramach rozpatrzenia odwołania Przewodniczący Rady sporządza protokół.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Czynności związane z rozpatrzeniem odwołania dokonywane są w terminie nie dłuższym niż 14 dni licząc od dnia wniesienia odwołania, a o wynikach przeprowadzonego rozpatrzenia odwołania LGD informuje wnioskodawcę na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piśmie wysłanym za zwrotnym potwierdzeniem odbioru.</w:t>
      </w:r>
    </w:p>
    <w:p w:rsidR="004C284D" w:rsidRPr="00AE692E" w:rsidRDefault="004C284D" w:rsidP="00AE692E">
      <w:p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813932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FF0000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Po rozpatrzeniu odwołań Rada sporządza ostateczną listę </w:t>
      </w:r>
      <w:r w:rsidR="00C9072D" w:rsidRPr="00AE692E">
        <w:rPr>
          <w:rFonts w:ascii="Arial Narrow" w:hAnsi="Arial Narrow"/>
          <w:color w:val="000000" w:themeColor="text1"/>
          <w:sz w:val="22"/>
          <w:szCs w:val="22"/>
        </w:rPr>
        <w:t xml:space="preserve">projektów objętych 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grant</w:t>
      </w:r>
      <w:r w:rsidR="00C9072D" w:rsidRPr="00AE692E">
        <w:rPr>
          <w:rFonts w:ascii="Arial Narrow" w:hAnsi="Arial Narrow"/>
          <w:color w:val="000000" w:themeColor="text1"/>
          <w:sz w:val="22"/>
          <w:szCs w:val="22"/>
        </w:rPr>
        <w:t>em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wybranych i niewybranych. Lista przyjęta zostaje w drodze uchwały. Decyzja Rady jest w tym przypadku ostateczna. Lista zostaje upubliczniona za pośrednictwem strony internetowej LGD</w:t>
      </w:r>
      <w:r w:rsidR="00DB2C4D">
        <w:rPr>
          <w:rFonts w:ascii="Arial Narrow" w:hAnsi="Arial Narrow"/>
          <w:color w:val="000000" w:themeColor="text1"/>
          <w:sz w:val="22"/>
          <w:szCs w:val="22"/>
        </w:rPr>
        <w:t>.</w:t>
      </w:r>
    </w:p>
    <w:p w:rsidR="004C284D" w:rsidRPr="00813932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FF0000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Decyzja Zarządu LGD w kwestii rozpatrzenia odwołania jest ostateczna.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rPr>
          <w:rFonts w:ascii="Arial Narrow" w:hAnsi="Arial Narrow"/>
          <w:sz w:val="22"/>
          <w:szCs w:val="22"/>
        </w:rPr>
      </w:pPr>
    </w:p>
    <w:p w:rsidR="006E4E1A" w:rsidRPr="00AE692E" w:rsidRDefault="006E4E1A" w:rsidP="00AE692E">
      <w:pPr>
        <w:spacing w:line="276" w:lineRule="auto"/>
        <w:ind w:left="426" w:hanging="426"/>
        <w:contextualSpacing/>
        <w:rPr>
          <w:rFonts w:ascii="Arial Narrow" w:hAnsi="Arial Narrow"/>
          <w:sz w:val="22"/>
          <w:szCs w:val="22"/>
        </w:rPr>
      </w:pPr>
    </w:p>
    <w:sectPr w:rsidR="006E4E1A" w:rsidRPr="00AE692E" w:rsidSect="00DD6665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64C" w:rsidRDefault="00A6464C" w:rsidP="00B45BCF">
      <w:r>
        <w:separator/>
      </w:r>
    </w:p>
  </w:endnote>
  <w:endnote w:type="continuationSeparator" w:id="0">
    <w:p w:rsidR="00A6464C" w:rsidRDefault="00A6464C" w:rsidP="00B45BCF">
      <w:r>
        <w:continuationSeparator/>
      </w:r>
    </w:p>
  </w:endnote>
  <w:endnote w:type="continuationNotice" w:id="1">
    <w:p w:rsidR="00A6464C" w:rsidRDefault="00A6464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CF" w:rsidRDefault="00C40CF3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B45BCF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DB78A8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B45BCF" w:rsidRDefault="00B45B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64C" w:rsidRDefault="00A6464C" w:rsidP="00B45BCF">
      <w:r>
        <w:separator/>
      </w:r>
    </w:p>
  </w:footnote>
  <w:footnote w:type="continuationSeparator" w:id="0">
    <w:p w:rsidR="00A6464C" w:rsidRDefault="00A6464C" w:rsidP="00B45BCF">
      <w:r>
        <w:continuationSeparator/>
      </w:r>
    </w:p>
  </w:footnote>
  <w:footnote w:type="continuationNotice" w:id="1">
    <w:p w:rsidR="00A6464C" w:rsidRDefault="00A6464C"/>
  </w:footnote>
  <w:footnote w:id="2">
    <w:p w:rsidR="00430CDE" w:rsidRDefault="00430CDE">
      <w:pPr>
        <w:pStyle w:val="Tekstprzypisudolnego"/>
      </w:pPr>
      <w:r>
        <w:rPr>
          <w:rStyle w:val="Odwoanieprzypisudolnego"/>
        </w:rPr>
        <w:footnoteRef/>
      </w:r>
      <w:r>
        <w:t xml:space="preserve"> Lub celu w szczegółowego w przypadku zmiany ustawy o RLKS.</w:t>
      </w:r>
    </w:p>
  </w:footnote>
  <w:footnote w:id="3">
    <w:p w:rsidR="00364001" w:rsidRPr="00AE692E" w:rsidRDefault="00364001">
      <w:pPr>
        <w:pStyle w:val="Tekstprzypisudolnego"/>
        <w:rPr>
          <w:rFonts w:ascii="Arial Narrow" w:hAnsi="Arial Narrow"/>
        </w:rPr>
      </w:pPr>
      <w:r w:rsidRPr="00AE692E">
        <w:rPr>
          <w:rStyle w:val="Odwoanieprzypisudolnego"/>
          <w:rFonts w:ascii="Arial Narrow" w:hAnsi="Arial Narrow"/>
        </w:rPr>
        <w:footnoteRef/>
      </w:r>
      <w:r w:rsidRPr="00AE692E">
        <w:rPr>
          <w:rFonts w:ascii="Arial Narrow" w:hAnsi="Arial Narrow"/>
        </w:rPr>
        <w:t xml:space="preserve"> Możliwość stosowania obiegowego trybu podjęcia uchwały zgodnie z Procedurą P2.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CF" w:rsidRPr="00AE692E" w:rsidRDefault="00DB78A8">
    <w:pPr>
      <w:pStyle w:val="Nagwek"/>
      <w:rPr>
        <w:rFonts w:ascii="Calibri Light" w:hAnsi="Calibri Light"/>
        <w:sz w:val="22"/>
        <w:szCs w:val="22"/>
      </w:rPr>
    </w:pPr>
    <w:r>
      <w:rPr>
        <w:rFonts w:ascii="Calibri Light" w:hAnsi="Calibri Light"/>
        <w:noProof/>
        <w:sz w:val="22"/>
        <w:szCs w:val="22"/>
      </w:rPr>
      <w:drawing>
        <wp:inline distT="0" distB="0" distL="0" distR="0">
          <wp:extent cx="5849167" cy="800212"/>
          <wp:effectExtent l="19050" t="0" r="0" b="0"/>
          <wp:docPr id="2" name="Obraz 1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0E4F"/>
    <w:multiLevelType w:val="hybridMultilevel"/>
    <w:tmpl w:val="2CBA4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5405"/>
    <w:multiLevelType w:val="hybridMultilevel"/>
    <w:tmpl w:val="39920E0A"/>
    <w:lvl w:ilvl="0" w:tplc="041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F75B8"/>
    <w:multiLevelType w:val="hybridMultilevel"/>
    <w:tmpl w:val="BFDAB2E4"/>
    <w:lvl w:ilvl="0" w:tplc="57CCA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2425E"/>
    <w:multiLevelType w:val="hybridMultilevel"/>
    <w:tmpl w:val="96E668A6"/>
    <w:lvl w:ilvl="0" w:tplc="224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8437C"/>
    <w:multiLevelType w:val="hybridMultilevel"/>
    <w:tmpl w:val="A9D0234C"/>
    <w:lvl w:ilvl="0" w:tplc="224C01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4868B6"/>
    <w:multiLevelType w:val="hybridMultilevel"/>
    <w:tmpl w:val="97F61F50"/>
    <w:lvl w:ilvl="0" w:tplc="78F8590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20587F"/>
    <w:multiLevelType w:val="hybridMultilevel"/>
    <w:tmpl w:val="3046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22941"/>
    <w:multiLevelType w:val="hybridMultilevel"/>
    <w:tmpl w:val="C3B23C9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9D77460"/>
    <w:multiLevelType w:val="hybridMultilevel"/>
    <w:tmpl w:val="C17C3A58"/>
    <w:lvl w:ilvl="0" w:tplc="1AE062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54F056F"/>
    <w:multiLevelType w:val="hybridMultilevel"/>
    <w:tmpl w:val="24B24500"/>
    <w:lvl w:ilvl="0" w:tplc="D3D2C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74432"/>
    <w:multiLevelType w:val="hybridMultilevel"/>
    <w:tmpl w:val="0422F468"/>
    <w:lvl w:ilvl="0" w:tplc="3584690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D645F"/>
    <w:multiLevelType w:val="hybridMultilevel"/>
    <w:tmpl w:val="C9AC6B34"/>
    <w:lvl w:ilvl="0" w:tplc="224C01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E006115"/>
    <w:multiLevelType w:val="hybridMultilevel"/>
    <w:tmpl w:val="B8C26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903AD"/>
    <w:multiLevelType w:val="hybridMultilevel"/>
    <w:tmpl w:val="B4A846C2"/>
    <w:lvl w:ilvl="0" w:tplc="D3529890">
      <w:start w:val="1"/>
      <w:numFmt w:val="decimal"/>
      <w:lvlText w:val="%1."/>
      <w:lvlJc w:val="left"/>
      <w:pPr>
        <w:ind w:left="1070" w:hanging="71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D6045"/>
    <w:multiLevelType w:val="hybridMultilevel"/>
    <w:tmpl w:val="EED8646C"/>
    <w:lvl w:ilvl="0" w:tplc="57C0CF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1324872"/>
    <w:multiLevelType w:val="hybridMultilevel"/>
    <w:tmpl w:val="0826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0074B"/>
    <w:multiLevelType w:val="hybridMultilevel"/>
    <w:tmpl w:val="09F206DA"/>
    <w:lvl w:ilvl="0" w:tplc="CFEE9AA0">
      <w:start w:val="1"/>
      <w:numFmt w:val="bullet"/>
      <w:lvlText w:val=""/>
      <w:lvlJc w:val="left"/>
      <w:pPr>
        <w:ind w:left="1070" w:hanging="71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C7FDB"/>
    <w:multiLevelType w:val="hybridMultilevel"/>
    <w:tmpl w:val="A32EAE60"/>
    <w:lvl w:ilvl="0" w:tplc="B2D294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5"/>
  </w:num>
  <w:num w:numId="9">
    <w:abstractNumId w:val="17"/>
  </w:num>
  <w:num w:numId="10">
    <w:abstractNumId w:val="14"/>
  </w:num>
  <w:num w:numId="11">
    <w:abstractNumId w:val="8"/>
  </w:num>
  <w:num w:numId="12">
    <w:abstractNumId w:val="9"/>
  </w:num>
  <w:num w:numId="13">
    <w:abstractNumId w:val="13"/>
  </w:num>
  <w:num w:numId="14">
    <w:abstractNumId w:val="10"/>
  </w:num>
  <w:num w:numId="15">
    <w:abstractNumId w:val="12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93265"/>
    <w:rsid w:val="000200D8"/>
    <w:rsid w:val="000317C1"/>
    <w:rsid w:val="00075F26"/>
    <w:rsid w:val="00080ECE"/>
    <w:rsid w:val="000A14F0"/>
    <w:rsid w:val="000B0101"/>
    <w:rsid w:val="000B33CA"/>
    <w:rsid w:val="000E18F6"/>
    <w:rsid w:val="0012022E"/>
    <w:rsid w:val="00126A6D"/>
    <w:rsid w:val="00154234"/>
    <w:rsid w:val="0015743C"/>
    <w:rsid w:val="00190F74"/>
    <w:rsid w:val="00190F84"/>
    <w:rsid w:val="001B6418"/>
    <w:rsid w:val="001D3A77"/>
    <w:rsid w:val="001E2231"/>
    <w:rsid w:val="00262CBA"/>
    <w:rsid w:val="002671E6"/>
    <w:rsid w:val="002A6C21"/>
    <w:rsid w:val="002D0FDA"/>
    <w:rsid w:val="002D45F6"/>
    <w:rsid w:val="002F1475"/>
    <w:rsid w:val="002F3213"/>
    <w:rsid w:val="003219D3"/>
    <w:rsid w:val="00364001"/>
    <w:rsid w:val="00383626"/>
    <w:rsid w:val="003B1A0C"/>
    <w:rsid w:val="00404AC4"/>
    <w:rsid w:val="00430CDE"/>
    <w:rsid w:val="00445924"/>
    <w:rsid w:val="0046149A"/>
    <w:rsid w:val="0046278B"/>
    <w:rsid w:val="004C284D"/>
    <w:rsid w:val="004F67D4"/>
    <w:rsid w:val="004F7289"/>
    <w:rsid w:val="00501C2C"/>
    <w:rsid w:val="005162C3"/>
    <w:rsid w:val="00541AAF"/>
    <w:rsid w:val="0061503D"/>
    <w:rsid w:val="006270FE"/>
    <w:rsid w:val="00632DB1"/>
    <w:rsid w:val="00637175"/>
    <w:rsid w:val="0065304A"/>
    <w:rsid w:val="006C0668"/>
    <w:rsid w:val="006D5959"/>
    <w:rsid w:val="006E4E1A"/>
    <w:rsid w:val="00744FF4"/>
    <w:rsid w:val="0076371C"/>
    <w:rsid w:val="0076514C"/>
    <w:rsid w:val="00787B11"/>
    <w:rsid w:val="00793265"/>
    <w:rsid w:val="00793986"/>
    <w:rsid w:val="007B4547"/>
    <w:rsid w:val="007C7196"/>
    <w:rsid w:val="007D5F63"/>
    <w:rsid w:val="007D6239"/>
    <w:rsid w:val="007F42E4"/>
    <w:rsid w:val="007F539B"/>
    <w:rsid w:val="00803B30"/>
    <w:rsid w:val="00813932"/>
    <w:rsid w:val="008145E8"/>
    <w:rsid w:val="0082379F"/>
    <w:rsid w:val="00823E75"/>
    <w:rsid w:val="00855B6F"/>
    <w:rsid w:val="008874B9"/>
    <w:rsid w:val="008A4DC6"/>
    <w:rsid w:val="00927435"/>
    <w:rsid w:val="009276D9"/>
    <w:rsid w:val="009368D9"/>
    <w:rsid w:val="00937209"/>
    <w:rsid w:val="009E3C35"/>
    <w:rsid w:val="009F6795"/>
    <w:rsid w:val="00A000FC"/>
    <w:rsid w:val="00A015DA"/>
    <w:rsid w:val="00A24AB8"/>
    <w:rsid w:val="00A51B57"/>
    <w:rsid w:val="00A616C8"/>
    <w:rsid w:val="00A61E82"/>
    <w:rsid w:val="00A6464C"/>
    <w:rsid w:val="00A65136"/>
    <w:rsid w:val="00A67314"/>
    <w:rsid w:val="00A9502C"/>
    <w:rsid w:val="00AA27AC"/>
    <w:rsid w:val="00AA4E32"/>
    <w:rsid w:val="00AA6472"/>
    <w:rsid w:val="00AE692E"/>
    <w:rsid w:val="00AF04C6"/>
    <w:rsid w:val="00B07256"/>
    <w:rsid w:val="00B1093A"/>
    <w:rsid w:val="00B45BCF"/>
    <w:rsid w:val="00B7006B"/>
    <w:rsid w:val="00B71F18"/>
    <w:rsid w:val="00B75A79"/>
    <w:rsid w:val="00B84A64"/>
    <w:rsid w:val="00B957DB"/>
    <w:rsid w:val="00BA6863"/>
    <w:rsid w:val="00BD1EAA"/>
    <w:rsid w:val="00C102C9"/>
    <w:rsid w:val="00C26513"/>
    <w:rsid w:val="00C40CF3"/>
    <w:rsid w:val="00C51279"/>
    <w:rsid w:val="00C9072D"/>
    <w:rsid w:val="00CA6C71"/>
    <w:rsid w:val="00CE7776"/>
    <w:rsid w:val="00CF0F13"/>
    <w:rsid w:val="00D07A08"/>
    <w:rsid w:val="00D10C21"/>
    <w:rsid w:val="00D2233F"/>
    <w:rsid w:val="00DB2C4D"/>
    <w:rsid w:val="00DB78A8"/>
    <w:rsid w:val="00DC0F99"/>
    <w:rsid w:val="00DC6EB4"/>
    <w:rsid w:val="00DC730C"/>
    <w:rsid w:val="00DD6665"/>
    <w:rsid w:val="00DE76EE"/>
    <w:rsid w:val="00DF552F"/>
    <w:rsid w:val="00E347AA"/>
    <w:rsid w:val="00E42459"/>
    <w:rsid w:val="00E62FB4"/>
    <w:rsid w:val="00EB5EA0"/>
    <w:rsid w:val="00EB61BA"/>
    <w:rsid w:val="00EC05B3"/>
    <w:rsid w:val="00EE6F58"/>
    <w:rsid w:val="00F004FC"/>
    <w:rsid w:val="00F02E48"/>
    <w:rsid w:val="00F21D6B"/>
    <w:rsid w:val="00F23351"/>
    <w:rsid w:val="00F256F0"/>
    <w:rsid w:val="00F477F7"/>
    <w:rsid w:val="00F67070"/>
    <w:rsid w:val="00F80D5F"/>
    <w:rsid w:val="00FA28EF"/>
    <w:rsid w:val="00FC56A5"/>
    <w:rsid w:val="00FD7A03"/>
    <w:rsid w:val="00FF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6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2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0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06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06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0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9E3C3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4C284D"/>
    <w:rPr>
      <w:rFonts w:ascii="Arial" w:eastAsia="Times New Roman" w:hAnsi="Arial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001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00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0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C836-026F-47F1-8C29-DE362A3B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1993</Words>
  <Characters>11960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dotycząca protestów i odwołań (P4)</vt:lpstr>
    </vt:vector>
  </TitlesOfParts>
  <Company/>
  <LinksUpToDate>false</LinksUpToDate>
  <CharactersWithSpaces>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dotycząca protestów i odwołań (P4)</dc:title>
  <dc:creator>Dyrektor LGR</dc:creator>
  <cp:lastModifiedBy>Biuro 2</cp:lastModifiedBy>
  <cp:revision>8</cp:revision>
  <cp:lastPrinted>2018-02-23T11:52:00Z</cp:lastPrinted>
  <dcterms:created xsi:type="dcterms:W3CDTF">2018-04-25T11:29:00Z</dcterms:created>
  <dcterms:modified xsi:type="dcterms:W3CDTF">2018-07-26T10:22:00Z</dcterms:modified>
</cp:coreProperties>
</file>