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Spec="center" w:tblpY="-536"/>
        <w:tblW w:w="15701" w:type="dxa"/>
        <w:tblCellMar>
          <w:left w:w="70" w:type="dxa"/>
          <w:right w:w="70" w:type="dxa"/>
        </w:tblCellMar>
        <w:tblLook w:val="0000"/>
      </w:tblPr>
      <w:tblGrid>
        <w:gridCol w:w="666"/>
        <w:gridCol w:w="3879"/>
        <w:gridCol w:w="1306"/>
        <w:gridCol w:w="9850"/>
      </w:tblGrid>
      <w:tr w:rsidR="00643D65" w:rsidRPr="00643D65" w:rsidTr="00077178">
        <w:trPr>
          <w:trHeight w:val="432"/>
        </w:trPr>
        <w:tc>
          <w:tcPr>
            <w:tcW w:w="15701" w:type="dxa"/>
            <w:gridSpan w:val="4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 1.1.2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79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Liczba pkt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1E7503" w:rsidRDefault="00077178" w:rsidP="000771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rozwój firmy w jednej z poniższych kategorii: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noclegowe,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gastronomiczne,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wypożyczalnię sprzętu sportowo-rekreacyjnego,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oferującej usługi dla seniorów,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usługi z zakresu działalności rehabilitacyjnej,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obiekt rekreacyjny.</w:t>
            </w:r>
            <w:r w:rsidR="005B3CDF" w:rsidRPr="001E75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794" w:type="dxa"/>
          </w:tcPr>
          <w:p w:rsidR="00077178" w:rsidRPr="00643D65" w:rsidRDefault="00446DFB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Wskazano zakresy działalności zdiagnozowane w Lokalnej Strategii Rozwoju jako kluczowe dla rozwoju i wykorzystania potencjału obszaru objętego LSR. Weryfikacja nastąpi w oparciu o informacje zawarte  we wniosku o dofinansowanie.  Wnioskodawca ma obowiązek określić we wniosku główne zakresy planowanej działalności, wraz ze wskazaniem kodów PKD 2007. W przypadku, jeśli ww. zakresy działalności nie wskazują jednoznacznie na przynależność do co najmniej jednej z punktowanych kategorii, zadaniem Wnioskodawcy jest w sposób przejrzysty i niebudzący wątpliwości uzasadnić, w jaki sposób planowania działalność wpisuje się w kategorie punktowane w ramach kryterium. 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Aby otrzymać punkty konieczne jest wykazanie, że jedna z preferowanych kategorii będzie </w:t>
            </w:r>
            <w:r w:rsidRPr="00643D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główną, dominującą działalnością wnioskodawcy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(punktów nie uzyska wnioskodawca, który np. planuje otworzyć warsztat mechaniczny i argumentuje, że będzie w nim świadczyć usługi dla seniorów, gdyś są oni klientami warsztatu). W razie wątpliwości członkowie Rady dokonają oceny planowanych kosztów projektu odnoszących się bezpośrednio do preferowanych kategorii działalności. Aby otrzymać punkty w ramach kryterium planowane nakłady finansowe na jedną z preferowanych kategorii powinny stanowić co najmniej 50% kosztów kwalifikowanych operacji.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rozłączne, przynależność do więcej niż jednej kategorii nie wpływa na liczbę punktów (osoba planująca uruchomić obiekt noclegowy z restauracją i wypożyczalnią rowerów uzyska 10 punktów).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niewystarczające wykorzystanie potencjału turystycznego, niewystarczająco rozwiniętą infrastrukturę rekreacyjną, dynamiczny wzrost liczby seniorów, złą ocenę ochrony zdrowia, turystyki i oferty spędzania wolnego czasu w badaniu ankietowym. Przyczyni się do zakładania firm w dziedzinach deficytowych na obszarze LSR.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1E7503" w:rsidRDefault="00077178" w:rsidP="000771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Planowany koszt stworzenia miejsca pracy jest niższy niż w przypadku innych projektów w naborze.</w:t>
            </w:r>
            <w:r w:rsidR="005B3CDF" w:rsidRPr="001E75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794" w:type="dxa"/>
          </w:tcPr>
          <w:p w:rsidR="00F16BC7" w:rsidRPr="00F16BC7" w:rsidRDefault="00F16BC7" w:rsidP="008C5B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6BC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maksymalna liczba punktów do zdobycia -</w:t>
            </w:r>
          </w:p>
          <w:p w:rsidR="00077178" w:rsidRPr="00643D65" w:rsidRDefault="00077178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BC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8C5BA8" w:rsidRPr="00F16BC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w oparciu o informacje zawarte we wniosku o dofinansowanie oraz danych zebranych przez LGD w ramach naboru. Badany będzie planowany przez Wnioskodawcę w dniu złożenia wniosku koszt w oparciu o kwotę wnioskowanego dofinansowania. Na ocenę nie ma wpływu całkowita wartość projektu oraz korekty kwot rekomendowane przez LGD.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Przeliczenie: kwota wnioskowanego dofinansowania zostanie podzielona przez liczbę stanowisk zaplanowanych w ramach operacji (w przeliczeniu na 1 etat).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Za stworzenie miejsca pracy w wymiarze 1 etatu rozumie się etat średnioroczny, tzn. średni łączny wymiar czasu pracy w ramach stworzonych stanowisk przez okres 12 miesięcy rozliczeniowych: 1 miejsce pracy x 1 etat x 1 rok, 2 miejsca pracy x ½ etatu x 1 rok, itd.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Przykład: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A wynosi 150 tys. złotych, a w ramach operacji powstaną stanowiska pracy w łącznym wymiarze czasu pracy 2 etatów. 150.000/2 = koszt jednego miejsca pracy wynosi 75.000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B wynosi 150 tys. złotych, w ramach operacji zaplanowano stworzenie stanowisk pracy o łącznym wymiarze 1,25 etatu = koszt jednego miejsca pracy wynosi 120.000 zł,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C wynosi 90 tys. złotych, a w ramach operacji zaplanowano 1 miejsce pracy w wymiarze pełnego etatu = koszt jednego miejsca pracy wynosi 90.000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Maksymalną liczbę punktów (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) uzyska operacja, w ramach której zaproponowano najniższy koszt jednego miejsca pracy w danym naborze. Kolejne operacje otrzymają liczbę punktów wyliczoną w następujący sposób: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Liczba punktów = (najniższy koszt jednego miejsca pracy/koszt jednego miejsca pra</w:t>
            </w:r>
            <w:r w:rsidR="00446DFB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cy w ramach danego wniosku) x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Liczbę punktów podaje się z dokładnością dwóch miejsc po przecinku, przy zastosowaniu matematycznych zasad zaokrągleń.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Punktacja w przypadku przykładowych wniosków opisanych powyżej (przy założeniu, że są to jedyne projekty, które wpłynęły w ramach naboru do LGD) wyniesie: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punktów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– projekt A (najniższy koszt miejsca pracy: 75.000 zł),</w:t>
            </w:r>
          </w:p>
          <w:p w:rsidR="00077178" w:rsidRPr="00643D65" w:rsidRDefault="008C5BA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C ([75.000/90.000]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12,499999999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, 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pkt),</w:t>
            </w:r>
          </w:p>
          <w:p w:rsidR="008C5BA8" w:rsidRPr="00643D65" w:rsidRDefault="008C5BA8" w:rsidP="008C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B ([75.000/120.000]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9,375</w:t>
            </w:r>
            <w:r w:rsidR="00446DFB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pkt, 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 pkt),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umożliwia efektywne wykorzystanie budżetu LSR przez preferowanie operacji, w których stosunek nakładów do efektów jest najbardziej korzystny. Zachęca wnioskodawców do zwiększania liczby tworzonych miejsc pracy (kryterium obowiązkowe w ramach PROW 2014-2020) i/lub ograniczania wysokości pomocy ze środków LSR, przez zwiększenie udziału własnego wnioskodawcy. Odpowiada na główną potrzebę obszaru – konieczność tworzenia nowych miejsc pracy i wpływa na wartość dodaną w ramach wskaźnika rezultatu w ramach celu szczegółowego 1.1.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1E7503" w:rsidRPr="001E75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wprowadzenie na rynek lokalny produktu/usługi niedostępnej w ciągu ostatnich 12 miesięcy:</w:t>
            </w:r>
          </w:p>
          <w:p w:rsidR="00446DFB" w:rsidRPr="00643D65" w:rsidRDefault="00446DFB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brak informacji: 0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co najmniej danej gminy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  <w:p w:rsidR="00077178" w:rsidRPr="00643D65" w:rsidRDefault="00077178" w:rsidP="008C5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całego powiatu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  <w:r w:rsidR="005B3CDF" w:rsidRPr="001E75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***</w:t>
            </w: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w ramach operacji zakłada wprowadzenie na obszar objęty LSR (w całości lub na obszar co najmniej jednej z gmin) całkowicie nowej, niedostępnej dotychczas usługi lub produktu. Weryfikacja nastąpi w oparciu o informacje zawa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rte we wniosku o dofinansowanie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oraz </w:t>
            </w:r>
            <w:r w:rsidR="00263C3C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oświadczeniu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W celu zachowania elastyczności kryterium oraz równych szans w dostępie do środków, LGD nie zamyka listy rodzajów produktów i usług innowacyjnych. Zadaniem Wnioskodawcy będzie szczegółowo opisać element innowacyjny ze wskazaniem wyników analizy rynku lokalnego wskazującej na zasięg innowacyjności oraz uzasadnić w jaki sposób wpłynie to na realizację celów opisywanego projektu.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Kryterium rozłączne, punkty nie sumują się, do zdobycia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rekomendowane w ramach PROW 2014-2020, pozwoli na wsparcie projektów innowacyjnych na obszarze LSR i osiągnięcie jednego z celów przekrojowych PROW 2014-2020.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posiada siedzibę na obszarze LGD lub dodatkowe miejsce prowadzenia działalności gospodarczej  zgłoszone co najmniej 12 miesięcy przed dniem złożenia wniosku.</w:t>
            </w:r>
          </w:p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 lub 2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nastąpi wyłącznie w oparciu o dokumenty przedstawione przez Wnioskodawcę: aktualny wydruk z Centralnej Ewidencji i Informacji Działalności Gospodarczej lub Krajowego Rejestru Sądowego (wykonany w ciągu 3 miesięcy przed dniem złożenia wniosku o przyznanie pomocy). Dokument powinien zawierać adres zgłoszenia siedziby firmy lub dodatkowego miejsca prowadzenia działalności gospodarczej.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złą sytuację na rynku pracy na obszarze LSR oraz postulaty zgłaszane w  procesie konsultacji społecznych, dotyczące preferowania firm działających na obszarze LSR co najmniej rok. Pozwoli na wsparcie przedsiębiorstw, które mają doświadczenie biznesowe na obszarze objętym LSR.</w:t>
            </w:r>
          </w:p>
        </w:tc>
      </w:tr>
      <w:bookmarkEnd w:id="0"/>
    </w:tbl>
    <w:p w:rsidR="00A25920" w:rsidRPr="00E8203D" w:rsidRDefault="00A25920" w:rsidP="005A7912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71A80" w:rsidRDefault="00B71A80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tbl>
      <w:tblPr>
        <w:tblStyle w:val="Tabela-Siatka"/>
        <w:tblW w:w="15735" w:type="dxa"/>
        <w:tblInd w:w="-885" w:type="dxa"/>
        <w:tblLayout w:type="fixed"/>
        <w:tblLook w:val="04A0"/>
      </w:tblPr>
      <w:tblGrid>
        <w:gridCol w:w="709"/>
        <w:gridCol w:w="3970"/>
        <w:gridCol w:w="709"/>
        <w:gridCol w:w="10347"/>
      </w:tblGrid>
      <w:tr w:rsidR="00077178" w:rsidRPr="006D61A4" w:rsidTr="00E45AF5"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uwzględnił i opisał działania w ramach projektu dotyczące wykorzystania metod i/lub narzędzi z zakresu ochrony  środowiska, przeciwdziałania zmianom klimatu.</w:t>
            </w:r>
          </w:p>
        </w:tc>
        <w:tc>
          <w:tcPr>
            <w:tcW w:w="709" w:type="dxa"/>
          </w:tcPr>
          <w:p w:rsidR="00077178" w:rsidRPr="006D61A4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 lub </w:t>
            </w:r>
            <w:r w:rsidR="00077178"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  </w:t>
            </w:r>
          </w:p>
        </w:tc>
        <w:tc>
          <w:tcPr>
            <w:tcW w:w="10347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opisał we wniosku narzędzia i/lub metody z zakresu ochrony środowiska, przeciwdziałania zmianom klimatu, np. zakup sprzętu posiadającego certyfikaty z zakresu ochrony środowiska i/lub przeciwdziałania zmianom klimatu. Weryfikacja nastąpi w oparciu o informacje zawarte we wniosku o dofinansowanie oraz dokumenty załączone do wniosku (fakultatywnie, maksymalnie 3 kserokopie zaświadczeń, certyfikatów lub innych oficjalnych dokumentów wydanych przez upoważnione podmioty, niezbędnych do uzasadnienia spełniania kryterium).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Punktów nie uzyska operacja, w której nie przedstawiono listy konkretnych działań, narzędzi, metod (np. uzasadnienie wnioskodawcy sprowadzi się do stwierdzenia, że planuje uwzględnić metody i/lub narzędzia z zakresu ochrony środowiska, przeciwdziałania zmianom klimatu).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zastosowania kryterium: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odpowiada na zagrożenie wskazane w analizie SWOT. Przyczyni się do zwiększenia świadomości ekologicznej mieszkańców i umożliwi osiągnięcie dwóch celów przekrojowych PROW 2014-2020.</w:t>
            </w:r>
          </w:p>
        </w:tc>
      </w:tr>
      <w:tr w:rsidR="00077178" w:rsidRPr="006D61A4" w:rsidTr="00E45AF5"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nie zalegał z opłaceniem kosztów prowadzenia działalności gospodarczej w ciągu 3 miesięcy przed dniem złożenia wniosku.</w:t>
            </w:r>
          </w:p>
        </w:tc>
        <w:tc>
          <w:tcPr>
            <w:tcW w:w="709" w:type="dxa"/>
          </w:tcPr>
          <w:p w:rsidR="00077178" w:rsidRPr="006D61A4" w:rsidRDefault="00446DFB" w:rsidP="008C5B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 lub 1</w:t>
            </w:r>
            <w:r w:rsidR="008C5BA8"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47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Wnioskodawca we wniosku o dofinansowanie wskazuje na spełnienie kryterium i obowiązkowo załącza do wniosku stosowne dokumenty: aktualne, urzędowe zaświadczenia o niezaleganiu  z płatnościami wydane przez właściwy Urząd Skarbowy, oddział Zakładu Ubezpieczeń Społecznych i właściwy Urząd Miasta/Gminy ( w zakresie podatku od nieruchomości i ewentualnych innych zobowiązań finansowych wnioskodawcy wobec gminy). W przypadku wskazania przez Wnioskodawcę spełnienia kryterium, jednak niezałączenia stosownych  dokumentów do wniosku o dofinansowanie, punkty w ramach kryterium nie zostaną przyznane. 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zastosowania kryterium: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pozwala na premiowanie wnioskodawców, którzy rzetelnie uiszczają opłaty związane z prowadzoną działalnością gospodarczą na rzecz Skarbu Państwa.</w:t>
            </w:r>
          </w:p>
        </w:tc>
      </w:tr>
      <w:tr w:rsidR="00077178" w:rsidRPr="006D61A4" w:rsidTr="00077178">
        <w:trPr>
          <w:trHeight w:val="2070"/>
        </w:trPr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0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jest podmiotem ekonomii społecznej.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77178" w:rsidRPr="006D61A4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 lub </w:t>
            </w:r>
            <w:r w:rsidR="00077178"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47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Podmiotem ekonomii społecznej w rozumieniu niniejszego kryterium są: spółdzielnie pracy, spółdzielnie inwalidów i spółdzielnie niewidomych, spółdzielnie socjalne, zakłady aktywności zawodowej, fundacje i stowarzyszenia prowadzące działalność gospodarczą. Weryfikacja nastąpi wyłącznie w oparciu o dokumenty przedstawione przez Wnioskodawcę: aktualny wydruk Krajowego Rejestru Sądowego (wykonany w ciągu 3 miesięcy przed dniem złożenia wniosku o przyznanie pomocy). Dokument powinien zawierać datę rozpoczęcia prowadzenia działalności gospodarczej.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zastosowania kryterium: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rekomendowane w  Poradniku dla LGD, wspiera sektor ekonomii społecznej.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7178" w:rsidRPr="006D61A4" w:rsidTr="00E45AF5">
        <w:trPr>
          <w:trHeight w:val="930"/>
        </w:trPr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przewidział wniesienie wkładu własnego na poziomie wyższym niż wymagany w regulaminie naboru: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pow. 10 do 20 punktów procentowych – 10 pkt. 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pow. 20 punktów procentowych – 20 pkt.</w:t>
            </w:r>
          </w:p>
        </w:tc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77178" w:rsidRPr="006D61A4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 lub 20</w:t>
            </w:r>
          </w:p>
        </w:tc>
        <w:tc>
          <w:tcPr>
            <w:tcW w:w="10347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Wkład własny jest rozumiany jako kwota pozostała po odjęciu od łącznej wartości kosztów kwalifikowanych kwoty wnioskowanego dofinansowania. Weryfikacja nastąpi w oparciu o informacje zawarte we wniosku o dofinansowanie. Kryterium zostanie uznane za spełnione: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w pkt 1. w sytuacji, jeśli Wnioskodawca zadeklaruje wniesienie wkładu własnego na poziomie minimum 40,1% kosztów kwalifikowanych operacji (30% wkładu obowiązkowego oraz co najmniej 10,1 punktów procentowych wkładu własnego powyżej minimum) do 50% kosztów kwalifikowanych operacji (wymagane 30% i 20 punktów procentowych dodatkowo),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 pkt 2. w sytuacji, jeśli Wnioskodawca zadeklaruje wkład własny na poziomie powyżej 50% kosztów kwalifikowanych) operacji.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Przykład: Wnioskodawca w budżecie projektu przewidział konieczność poniesienia kosztów kwalifikowalnych na łączną kwotę 200 tys. zł, a wnosi o dofinansowanie w wysokości 100 tys. zł. Oznacz to, że wkład własny wyniesie 100 tys. zł, czyli 50% kosztów kwalifikowalnych operacji. Operacja taka otrzyma 10 punktów. Gdyby wysokość wkładu własnego została zwiększona (przy tych samych kosztach kwalifikowanych wnioskodawca wystąpiłby o pomoc w wysokości 90.000 zł), operacja otrzymałaby 20 punktów. 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zastosowania kryterium 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pozwala na efektywne wykorzystanie budżetu LSR, poprzez zachęcanie wnioskodawców do wnoszenia wkładu własnego na poziomie wyższym niż wymagany. Kryterium rekomendowane w ramach PROW 2014-2020.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7178" w:rsidRPr="006D61A4" w:rsidTr="00E45AF5">
        <w:tblPrEx>
          <w:tblCellMar>
            <w:left w:w="70" w:type="dxa"/>
            <w:right w:w="70" w:type="dxa"/>
          </w:tblCellMar>
          <w:tblLook w:val="0000"/>
        </w:tblPrEx>
        <w:trPr>
          <w:trHeight w:val="3750"/>
        </w:trPr>
        <w:tc>
          <w:tcPr>
            <w:tcW w:w="709" w:type="dxa"/>
            <w:tcBorders>
              <w:bottom w:val="single" w:sz="4" w:space="0" w:color="auto"/>
            </w:tcBorders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Wnioskodawca uczestniczył w doradztwie indywidualnym 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pacing w:val="6"/>
                <w:sz w:val="19"/>
                <w:szCs w:val="19"/>
              </w:rPr>
              <w:t>w biurze LGD</w:t>
            </w:r>
            <w:r w:rsidR="008C5BA8" w:rsidRPr="006D61A4">
              <w:rPr>
                <w:rFonts w:ascii="Times New Roman" w:hAnsi="Times New Roman"/>
                <w:b/>
                <w:color w:val="000000" w:themeColor="text1"/>
                <w:spacing w:val="6"/>
                <w:sz w:val="19"/>
                <w:szCs w:val="19"/>
              </w:rPr>
              <w:t xml:space="preserve"> i/lub </w:t>
            </w:r>
            <w:r w:rsidR="00446DFB" w:rsidRPr="006D61A4">
              <w:rPr>
                <w:rFonts w:ascii="Times New Roman" w:hAnsi="Times New Roman"/>
                <w:b/>
                <w:color w:val="000000" w:themeColor="text1"/>
                <w:spacing w:val="6"/>
                <w:sz w:val="19"/>
                <w:szCs w:val="19"/>
              </w:rPr>
              <w:t xml:space="preserve">na obszarze LSR </w:t>
            </w:r>
            <w:r w:rsidR="00263C3C"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i/lub w szkoleniach LGD zorganizowanych w ramach naboru.</w:t>
            </w:r>
          </w:p>
        </w:tc>
        <w:tc>
          <w:tcPr>
            <w:tcW w:w="709" w:type="dxa"/>
          </w:tcPr>
          <w:p w:rsidR="00077178" w:rsidRPr="006D61A4" w:rsidRDefault="00446DFB" w:rsidP="008C5B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 lub </w:t>
            </w:r>
            <w:r w:rsidR="008C5BA8"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47" w:type="dxa"/>
          </w:tcPr>
          <w:p w:rsidR="00263C3C" w:rsidRPr="006D61A4" w:rsidRDefault="008C010D" w:rsidP="00263C3C">
            <w:pPr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Wnioskodawca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 xml:space="preserve"> otrzyma maksymalną liczbę punktów za korzystanie z doradztwa w biurze LGD</w:t>
            </w:r>
            <w:r w:rsidR="008C5BA8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 xml:space="preserve">  i/lub</w:t>
            </w:r>
            <w:r w:rsidR="00446DFB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 xml:space="preserve"> </w:t>
            </w:r>
            <w:r w:rsidR="00E75140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 xml:space="preserve">z doradztwa </w:t>
            </w:r>
            <w:r w:rsidR="00446DFB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>na obszarze LSR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 xml:space="preserve"> i/lub 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pacing w:val="6"/>
                <w:sz w:val="19"/>
                <w:szCs w:val="19"/>
              </w:rPr>
              <w:t xml:space="preserve">w szkoleniach LGD 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zorganizowanych w ramach  </w:t>
            </w:r>
            <w:r w:rsidR="00263C3C" w:rsidRPr="006D61A4">
              <w:rPr>
                <w:rFonts w:ascii="Times New Roman" w:hAnsi="Times New Roman"/>
                <w:b/>
                <w:color w:val="000000" w:themeColor="text1"/>
                <w:spacing w:val="10"/>
                <w:sz w:val="19"/>
                <w:szCs w:val="19"/>
              </w:rPr>
              <w:t>naboru.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wsparcia utworzony w biurze LGD. Obowiązkiem Wnioskodawcy jest złożenie podpisu na odpowiednim dokumencie (liście obecności podczas szkolenia i/lub w rejestrze doradztwa), jako dowodu na skorzystanie ze wsparcia.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stwierdzenia, że wnioskodawca pomimo wskazania na uzyskanie wsparcia  nie figuruje na liście obecności szkoleń i/lub w rejestrze doradztwa zrealizowanych w ramach naboru, w którym został złożony wniosek, punkty nie zostaną przyznane.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i/lub doradztwie w naborze innym niż nabór, w ramach którego został złożony wniosek.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zastosowania kryterium:</w:t>
            </w:r>
          </w:p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wnioskodawców. Wsparciem szkoleniowym i doradczym LGD oraz poprawy jakości składanych wniosków.</w:t>
            </w:r>
          </w:p>
        </w:tc>
      </w:tr>
      <w:tr w:rsidR="00077178" w:rsidRPr="006D61A4" w:rsidTr="00E45AF5">
        <w:tblPrEx>
          <w:tblCellMar>
            <w:left w:w="70" w:type="dxa"/>
            <w:right w:w="70" w:type="dxa"/>
          </w:tblCellMar>
          <w:tblLook w:val="0000"/>
        </w:tblPrEx>
        <w:trPr>
          <w:trHeight w:val="576"/>
        </w:trPr>
        <w:tc>
          <w:tcPr>
            <w:tcW w:w="4679" w:type="dxa"/>
            <w:gridSpan w:val="2"/>
            <w:shd w:val="pct20" w:color="auto" w:fill="auto"/>
          </w:tcPr>
          <w:p w:rsidR="00077178" w:rsidRPr="006D61A4" w:rsidRDefault="00077178" w:rsidP="00E45AF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709" w:type="dxa"/>
          </w:tcPr>
          <w:p w:rsidR="00077178" w:rsidRPr="006D61A4" w:rsidRDefault="00077178" w:rsidP="00E45A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347" w:type="dxa"/>
          </w:tcPr>
          <w:p w:rsidR="00077178" w:rsidRPr="006D61A4" w:rsidRDefault="00077178" w:rsidP="00E45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Minimalna liczba punktów, którą musi uzyskać operacja, aby mogła być wybrana do realizacji wynosi </w:t>
            </w:r>
            <w:r w:rsidRPr="006D6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 punktów</w:t>
            </w:r>
            <w:r w:rsidRPr="006D6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100 możliwych.</w:t>
            </w:r>
          </w:p>
        </w:tc>
      </w:tr>
    </w:tbl>
    <w:p w:rsidR="00077178" w:rsidRPr="006D61A4" w:rsidRDefault="00077178">
      <w:pPr>
        <w:rPr>
          <w:color w:val="000000" w:themeColor="text1"/>
          <w:sz w:val="18"/>
          <w:szCs w:val="18"/>
        </w:rPr>
      </w:pPr>
    </w:p>
    <w:p w:rsidR="005B3CDF" w:rsidRPr="006D61A4" w:rsidRDefault="005B3CDF" w:rsidP="005B3CDF">
      <w:pPr>
        <w:rPr>
          <w:color w:val="FF0000"/>
        </w:rPr>
      </w:pPr>
      <w:r>
        <w:rPr>
          <w:color w:val="FF0000"/>
        </w:rPr>
        <w:t xml:space="preserve">* </w:t>
      </w:r>
      <w:r>
        <w:t xml:space="preserve"> - </w:t>
      </w:r>
      <w:r w:rsidRPr="006D61A4">
        <w:rPr>
          <w:color w:val="FF0000"/>
        </w:rPr>
        <w:t>Kryterium rozstrzygające w przypadku uzyskania przez Wnioskodawców jednakowej liczby punktów.</w:t>
      </w:r>
    </w:p>
    <w:p w:rsidR="005B3CDF" w:rsidRPr="006D61A4" w:rsidRDefault="005B3CDF" w:rsidP="005B3CDF">
      <w:pPr>
        <w:rPr>
          <w:color w:val="FF0000"/>
        </w:rPr>
      </w:pPr>
      <w:r w:rsidRPr="006D61A4">
        <w:rPr>
          <w:rFonts w:ascii="Times New Roman" w:hAnsi="Times New Roman"/>
          <w:color w:val="FF0000"/>
          <w:sz w:val="19"/>
          <w:szCs w:val="19"/>
        </w:rPr>
        <w:t xml:space="preserve">** - </w:t>
      </w:r>
      <w:r w:rsidRPr="006D61A4">
        <w:rPr>
          <w:color w:val="FF0000"/>
        </w:rPr>
        <w:t>Kryterium rozstrzygające w przypadku uzyskania przez Wnioskodawców jednakowej liczby punktów(jeżeli ilość zdobytych punktów w ramach pierwszego kryterium rozstrzygającego będzie równa).</w:t>
      </w:r>
    </w:p>
    <w:p w:rsidR="005B3CDF" w:rsidRPr="006D61A4" w:rsidRDefault="005B3CDF" w:rsidP="005B3CDF">
      <w:pPr>
        <w:rPr>
          <w:color w:val="FF0000"/>
        </w:rPr>
      </w:pPr>
      <w:r w:rsidRPr="006D61A4">
        <w:rPr>
          <w:rFonts w:ascii="Times New Roman" w:hAnsi="Times New Roman"/>
          <w:color w:val="FF0000"/>
          <w:sz w:val="19"/>
          <w:szCs w:val="19"/>
        </w:rPr>
        <w:t>***</w:t>
      </w:r>
      <w:r w:rsidRPr="006D61A4">
        <w:rPr>
          <w:color w:val="FF0000"/>
        </w:rPr>
        <w:t xml:space="preserve"> -Kryterium rozstrzygające w przypadku uzyskania przez Wnioskodawców jednakowej liczby punktów (jeżeli ilość zdobytych punktów w ramach drugiego kryterium rozstrzygającego będzie równa).</w:t>
      </w:r>
    </w:p>
    <w:p w:rsidR="00077178" w:rsidRPr="001E7503" w:rsidRDefault="00077178" w:rsidP="005B3CDF">
      <w:pPr>
        <w:pStyle w:val="Akapitzlist"/>
        <w:rPr>
          <w:color w:val="FF0000"/>
          <w:sz w:val="18"/>
          <w:szCs w:val="18"/>
        </w:rPr>
      </w:pPr>
    </w:p>
    <w:sectPr w:rsidR="00077178" w:rsidRPr="001E7503" w:rsidSect="000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1417" w:left="1417" w:header="42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E2" w:rsidRDefault="00734AE2" w:rsidP="00280FEF">
      <w:pPr>
        <w:spacing w:after="0" w:line="240" w:lineRule="auto"/>
      </w:pPr>
      <w:r>
        <w:separator/>
      </w:r>
    </w:p>
  </w:endnote>
  <w:endnote w:type="continuationSeparator" w:id="0">
    <w:p w:rsidR="00734AE2" w:rsidRDefault="00734AE2" w:rsidP="002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9999"/>
      <w:docPartObj>
        <w:docPartGallery w:val="Page Numbers (Bottom of Page)"/>
        <w:docPartUnique/>
      </w:docPartObj>
    </w:sdtPr>
    <w:sdtContent>
      <w:p w:rsidR="000F7250" w:rsidRDefault="006635CF">
        <w:pPr>
          <w:pStyle w:val="Stopka"/>
          <w:jc w:val="right"/>
        </w:pPr>
        <w:r>
          <w:fldChar w:fldCharType="begin"/>
        </w:r>
        <w:r w:rsidR="006003AD">
          <w:instrText xml:space="preserve"> PAGE   \* MERGEFORMAT </w:instrText>
        </w:r>
        <w:r>
          <w:fldChar w:fldCharType="separate"/>
        </w:r>
        <w:r w:rsidR="00F16B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698" w:rsidRDefault="008306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E2" w:rsidRDefault="00734AE2" w:rsidP="00280FEF">
      <w:pPr>
        <w:spacing w:after="0" w:line="240" w:lineRule="auto"/>
      </w:pPr>
      <w:r>
        <w:separator/>
      </w:r>
    </w:p>
  </w:footnote>
  <w:footnote w:type="continuationSeparator" w:id="0">
    <w:p w:rsidR="00734AE2" w:rsidRDefault="00734AE2" w:rsidP="002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98" w:rsidRDefault="00D601A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4688840</wp:posOffset>
          </wp:positionH>
          <wp:positionV relativeFrom="margin">
            <wp:posOffset>-1123950</wp:posOffset>
          </wp:positionV>
          <wp:extent cx="504825" cy="58102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5682615</wp:posOffset>
          </wp:positionH>
          <wp:positionV relativeFrom="margin">
            <wp:posOffset>-1152525</wp:posOffset>
          </wp:positionV>
          <wp:extent cx="952500" cy="609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3679190</wp:posOffset>
          </wp:positionH>
          <wp:positionV relativeFrom="margin">
            <wp:posOffset>-1057275</wp:posOffset>
          </wp:positionV>
          <wp:extent cx="504825" cy="5048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margin">
            <wp:posOffset>2555240</wp:posOffset>
          </wp:positionH>
          <wp:positionV relativeFrom="margin">
            <wp:posOffset>-1057275</wp:posOffset>
          </wp:positionV>
          <wp:extent cx="657225" cy="485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Pr="00C47B38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 w:rsidR="00031D25">
      <w:rPr>
        <w:rFonts w:ascii="Arial" w:hAnsi="Arial" w:cs="Arial"/>
        <w:sz w:val="13"/>
        <w:szCs w:val="13"/>
      </w:rPr>
      <w:t>.</w:t>
    </w:r>
    <w:r>
      <w:rPr>
        <w:rFonts w:ascii="Arial" w:hAnsi="Arial" w:cs="Arial"/>
        <w:sz w:val="13"/>
        <w:szCs w:val="13"/>
      </w:rPr>
      <w:t>”</w:t>
    </w:r>
  </w:p>
  <w:p w:rsidR="00D601A2" w:rsidRDefault="00D601A2">
    <w:pPr>
      <w:pStyle w:val="Nagwek"/>
    </w:pPr>
  </w:p>
  <w:p w:rsidR="00D601A2" w:rsidRDefault="00D601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F93"/>
    <w:multiLevelType w:val="hybridMultilevel"/>
    <w:tmpl w:val="6E9C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94"/>
    <w:multiLevelType w:val="hybridMultilevel"/>
    <w:tmpl w:val="F6909CF6"/>
    <w:lvl w:ilvl="0" w:tplc="BFD4B2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1A80"/>
    <w:rsid w:val="00003444"/>
    <w:rsid w:val="00031D25"/>
    <w:rsid w:val="00077178"/>
    <w:rsid w:val="000952FE"/>
    <w:rsid w:val="000B12FB"/>
    <w:rsid w:val="000C6C12"/>
    <w:rsid w:val="000D4EFE"/>
    <w:rsid w:val="000F7250"/>
    <w:rsid w:val="00104BEF"/>
    <w:rsid w:val="00112CE2"/>
    <w:rsid w:val="001157E6"/>
    <w:rsid w:val="00136595"/>
    <w:rsid w:val="00190B88"/>
    <w:rsid w:val="001B0C18"/>
    <w:rsid w:val="001E7503"/>
    <w:rsid w:val="00201200"/>
    <w:rsid w:val="0023003C"/>
    <w:rsid w:val="00252275"/>
    <w:rsid w:val="00263C3C"/>
    <w:rsid w:val="00280FEF"/>
    <w:rsid w:val="00286CEB"/>
    <w:rsid w:val="00287081"/>
    <w:rsid w:val="002A4BA4"/>
    <w:rsid w:val="002C14B7"/>
    <w:rsid w:val="00303A5D"/>
    <w:rsid w:val="00324F79"/>
    <w:rsid w:val="00371AF2"/>
    <w:rsid w:val="00381803"/>
    <w:rsid w:val="00384BEB"/>
    <w:rsid w:val="003A5AE4"/>
    <w:rsid w:val="003D6C16"/>
    <w:rsid w:val="0041000D"/>
    <w:rsid w:val="00440AE0"/>
    <w:rsid w:val="00446DFB"/>
    <w:rsid w:val="0045428E"/>
    <w:rsid w:val="00537C92"/>
    <w:rsid w:val="00561760"/>
    <w:rsid w:val="005719D9"/>
    <w:rsid w:val="005A7912"/>
    <w:rsid w:val="005B3CDF"/>
    <w:rsid w:val="006003AD"/>
    <w:rsid w:val="00612D2F"/>
    <w:rsid w:val="00643D65"/>
    <w:rsid w:val="00646EE2"/>
    <w:rsid w:val="006635CF"/>
    <w:rsid w:val="00664CE1"/>
    <w:rsid w:val="006657A5"/>
    <w:rsid w:val="006762CB"/>
    <w:rsid w:val="006A6D3E"/>
    <w:rsid w:val="006D61A4"/>
    <w:rsid w:val="00734AE2"/>
    <w:rsid w:val="00757CFD"/>
    <w:rsid w:val="00764D01"/>
    <w:rsid w:val="007A22E7"/>
    <w:rsid w:val="007B211A"/>
    <w:rsid w:val="007C564A"/>
    <w:rsid w:val="007E13E7"/>
    <w:rsid w:val="007F0FB3"/>
    <w:rsid w:val="007F5A8B"/>
    <w:rsid w:val="0080020B"/>
    <w:rsid w:val="00806201"/>
    <w:rsid w:val="00830698"/>
    <w:rsid w:val="00832878"/>
    <w:rsid w:val="00832D7C"/>
    <w:rsid w:val="008422C2"/>
    <w:rsid w:val="00853C2A"/>
    <w:rsid w:val="00897B50"/>
    <w:rsid w:val="008B17A2"/>
    <w:rsid w:val="008B5545"/>
    <w:rsid w:val="008C010D"/>
    <w:rsid w:val="008C25C0"/>
    <w:rsid w:val="008C5BA8"/>
    <w:rsid w:val="008E5498"/>
    <w:rsid w:val="00914CE1"/>
    <w:rsid w:val="009339CC"/>
    <w:rsid w:val="00981E31"/>
    <w:rsid w:val="009A58EA"/>
    <w:rsid w:val="009C20D5"/>
    <w:rsid w:val="009E6375"/>
    <w:rsid w:val="009F28F2"/>
    <w:rsid w:val="00A156D9"/>
    <w:rsid w:val="00A25920"/>
    <w:rsid w:val="00A46719"/>
    <w:rsid w:val="00A65991"/>
    <w:rsid w:val="00A75A17"/>
    <w:rsid w:val="00A94401"/>
    <w:rsid w:val="00AB2307"/>
    <w:rsid w:val="00AB2848"/>
    <w:rsid w:val="00AF3E6B"/>
    <w:rsid w:val="00B271B7"/>
    <w:rsid w:val="00B71A80"/>
    <w:rsid w:val="00B93452"/>
    <w:rsid w:val="00B943CA"/>
    <w:rsid w:val="00BF6CD2"/>
    <w:rsid w:val="00C13978"/>
    <w:rsid w:val="00C73D23"/>
    <w:rsid w:val="00CA5DB1"/>
    <w:rsid w:val="00CB4A1F"/>
    <w:rsid w:val="00CC3CFF"/>
    <w:rsid w:val="00CF7801"/>
    <w:rsid w:val="00D21299"/>
    <w:rsid w:val="00D440EB"/>
    <w:rsid w:val="00D601A2"/>
    <w:rsid w:val="00D929BD"/>
    <w:rsid w:val="00DB4B1A"/>
    <w:rsid w:val="00DD05BC"/>
    <w:rsid w:val="00E11B6B"/>
    <w:rsid w:val="00E425CC"/>
    <w:rsid w:val="00E75140"/>
    <w:rsid w:val="00E8203D"/>
    <w:rsid w:val="00E97514"/>
    <w:rsid w:val="00EA0401"/>
    <w:rsid w:val="00EA1C38"/>
    <w:rsid w:val="00EB0EF0"/>
    <w:rsid w:val="00F02462"/>
    <w:rsid w:val="00F15B73"/>
    <w:rsid w:val="00F16BC7"/>
    <w:rsid w:val="00F20054"/>
    <w:rsid w:val="00F4018D"/>
    <w:rsid w:val="00FB2397"/>
    <w:rsid w:val="00FC5B76"/>
    <w:rsid w:val="00FD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3D29A-CE3A-4F85-B050-4383B2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2038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1</cp:lastModifiedBy>
  <cp:revision>2</cp:revision>
  <cp:lastPrinted>2017-10-12T12:16:00Z</cp:lastPrinted>
  <dcterms:created xsi:type="dcterms:W3CDTF">2017-11-13T12:25:00Z</dcterms:created>
  <dcterms:modified xsi:type="dcterms:W3CDTF">2017-11-13T12:25:00Z</dcterms:modified>
</cp:coreProperties>
</file>